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5C" w:rsidRDefault="00CD135C" w:rsidP="0098336A">
      <w:pPr>
        <w:rPr>
          <w:color w:val="000000"/>
        </w:rPr>
      </w:pPr>
    </w:p>
    <w:p w:rsidR="00CD135C" w:rsidRDefault="00CD135C" w:rsidP="0098336A">
      <w:pPr>
        <w:rPr>
          <w:color w:val="000000"/>
        </w:rPr>
      </w:pPr>
    </w:p>
    <w:p w:rsidR="00CD135C" w:rsidRDefault="00CD135C" w:rsidP="0098336A">
      <w:pPr>
        <w:rPr>
          <w:color w:val="000000"/>
        </w:rPr>
      </w:pPr>
    </w:p>
    <w:p w:rsidR="00CD135C" w:rsidRDefault="00CD135C" w:rsidP="0098336A">
      <w:pPr>
        <w:rPr>
          <w:color w:val="000000"/>
        </w:rPr>
      </w:pPr>
    </w:p>
    <w:p w:rsidR="00CD135C" w:rsidRDefault="00CD135C" w:rsidP="0098336A">
      <w:pPr>
        <w:tabs>
          <w:tab w:val="left" w:pos="6300"/>
          <w:tab w:val="left" w:pos="6660"/>
        </w:tabs>
        <w:spacing w:beforeLines="50"/>
        <w:ind w:leftChars="-67" w:left="31680" w:rightChars="-91" w:right="31680" w:hangingChars="18" w:firstLine="31680"/>
        <w:rPr>
          <w:rFonts w:eastAsia="黑体"/>
          <w:color w:val="000000"/>
          <w:w w:val="50"/>
          <w:sz w:val="39"/>
          <w:szCs w:val="39"/>
        </w:rPr>
      </w:pPr>
      <w:r>
        <w:rPr>
          <w:rFonts w:eastAsia="黑体" w:cs="黑体" w:hint="eastAsia"/>
          <w:color w:val="FF0000"/>
          <w:w w:val="80"/>
          <w:sz w:val="91"/>
          <w:szCs w:val="91"/>
        </w:rPr>
        <w:t>河南科技大学</w:t>
      </w:r>
      <w:r>
        <w:rPr>
          <w:rFonts w:eastAsia="黑体"/>
          <w:color w:val="FF0000"/>
          <w:w w:val="90"/>
          <w:sz w:val="18"/>
          <w:szCs w:val="18"/>
        </w:rPr>
        <w:t xml:space="preserve"> </w:t>
      </w:r>
      <w:r>
        <w:rPr>
          <w:rFonts w:eastAsia="黑体" w:cs="黑体" w:hint="eastAsia"/>
          <w:color w:val="000000"/>
          <w:w w:val="50"/>
          <w:sz w:val="73"/>
          <w:szCs w:val="73"/>
        </w:rPr>
        <w:t>物理工程学院</w:t>
      </w:r>
      <w:r>
        <w:rPr>
          <w:rFonts w:eastAsia="黑体"/>
          <w:color w:val="000000"/>
          <w:w w:val="50"/>
          <w:sz w:val="18"/>
          <w:szCs w:val="18"/>
        </w:rPr>
        <w:t xml:space="preserve"> </w:t>
      </w:r>
      <w:r>
        <w:rPr>
          <w:rFonts w:eastAsia="黑体" w:cs="黑体" w:hint="eastAsia"/>
          <w:color w:val="FF0000"/>
          <w:w w:val="80"/>
          <w:sz w:val="91"/>
          <w:szCs w:val="91"/>
        </w:rPr>
        <w:t>文件</w:t>
      </w:r>
    </w:p>
    <w:p w:rsidR="00CD135C" w:rsidRDefault="00CD135C" w:rsidP="0098336A">
      <w:pPr>
        <w:rPr>
          <w:color w:val="000000"/>
        </w:rPr>
      </w:pPr>
    </w:p>
    <w:p w:rsidR="00CD135C" w:rsidRPr="0098336A" w:rsidRDefault="00CD135C" w:rsidP="0098336A">
      <w:pPr>
        <w:spacing w:line="300" w:lineRule="exact"/>
        <w:rPr>
          <w:color w:val="000000"/>
        </w:rPr>
      </w:pPr>
    </w:p>
    <w:p w:rsidR="00CD135C" w:rsidRDefault="00CD135C" w:rsidP="00C90A10">
      <w:pPr>
        <w:pStyle w:val="p0"/>
        <w:spacing w:line="360" w:lineRule="atLeast"/>
        <w:jc w:val="center"/>
      </w:pPr>
      <w:r>
        <w:rPr>
          <w:rFonts w:ascii="仿宋_GB2312" w:eastAsia="仿宋_GB2312" w:cs="仿宋_GB2312" w:hint="eastAsia"/>
          <w:sz w:val="32"/>
          <w:szCs w:val="32"/>
        </w:rPr>
        <w:t>物文</w:t>
      </w:r>
      <w:r>
        <w:rPr>
          <w:rFonts w:ascii="仿宋_GB2312" w:eastAsia="仿宋_GB2312" w:cs="仿宋_GB2312"/>
          <w:sz w:val="32"/>
          <w:szCs w:val="32"/>
        </w:rPr>
        <w:t>[2014]5</w:t>
      </w:r>
      <w:r>
        <w:rPr>
          <w:rFonts w:ascii="仿宋_GB2312" w:eastAsia="仿宋_GB2312" w:cs="仿宋_GB2312" w:hint="eastAsia"/>
          <w:sz w:val="32"/>
          <w:szCs w:val="32"/>
        </w:rPr>
        <w:t>号</w:t>
      </w:r>
      <w:r>
        <w:rPr>
          <w:rFonts w:ascii="仿宋_GB2312" w:eastAsia="仿宋_GB2312" w:cs="仿宋_GB2312"/>
          <w:sz w:val="32"/>
          <w:szCs w:val="32"/>
        </w:rPr>
        <w:t xml:space="preserve">    </w:t>
      </w:r>
      <w:r>
        <w:rPr>
          <w:rFonts w:ascii="仿宋_GB2312" w:eastAsia="仿宋_GB2312" w:cs="仿宋_GB2312" w:hint="eastAsia"/>
          <w:sz w:val="32"/>
          <w:szCs w:val="32"/>
        </w:rPr>
        <w:t>签发人：</w:t>
      </w:r>
      <w:r>
        <w:rPr>
          <w:rFonts w:ascii="楷体_GB2312" w:eastAsia="楷体_GB2312" w:cs="楷体_GB2312" w:hint="eastAsia"/>
          <w:b/>
          <w:bCs/>
          <w:sz w:val="32"/>
          <w:szCs w:val="32"/>
        </w:rPr>
        <w:t>李立本</w:t>
      </w:r>
    </w:p>
    <w:p w:rsidR="00CD135C" w:rsidRPr="00C90A10" w:rsidRDefault="00CD135C" w:rsidP="00C90A10">
      <w:pPr>
        <w:pStyle w:val="p0"/>
        <w:rPr>
          <w:b/>
          <w:bCs/>
          <w:sz w:val="36"/>
          <w:szCs w:val="36"/>
        </w:rPr>
      </w:pPr>
      <w:r>
        <w:rPr>
          <w:b/>
          <w:bCs/>
          <w:sz w:val="36"/>
          <w:szCs w:val="36"/>
        </w:rPr>
        <w:t xml:space="preserve"> </w:t>
      </w:r>
    </w:p>
    <w:p w:rsidR="00CD135C" w:rsidRDefault="00CD135C">
      <w:pPr>
        <w:pStyle w:val="p0"/>
        <w:spacing w:line="600" w:lineRule="exact"/>
        <w:jc w:val="center"/>
        <w:rPr>
          <w:rFonts w:ascii="宋体"/>
          <w:b/>
          <w:bCs/>
          <w:kern w:val="0"/>
          <w:sz w:val="40"/>
          <w:szCs w:val="40"/>
        </w:rPr>
      </w:pPr>
      <w:r>
        <w:rPr>
          <w:rFonts w:ascii="宋体" w:hAnsi="宋体" w:cs="宋体" w:hint="eastAsia"/>
          <w:b/>
          <w:bCs/>
          <w:kern w:val="0"/>
          <w:sz w:val="40"/>
          <w:szCs w:val="40"/>
        </w:rPr>
        <w:t>关于印发《</w:t>
      </w:r>
      <w:r w:rsidRPr="00C90A10">
        <w:rPr>
          <w:rFonts w:ascii="宋体" w:hAnsi="宋体" w:cs="宋体" w:hint="eastAsia"/>
          <w:b/>
          <w:bCs/>
          <w:kern w:val="0"/>
          <w:sz w:val="40"/>
          <w:szCs w:val="40"/>
        </w:rPr>
        <w:t>河南科技大学物理工程学院</w:t>
      </w:r>
    </w:p>
    <w:p w:rsidR="00CD135C" w:rsidRPr="00C90A10" w:rsidRDefault="00CD135C" w:rsidP="004C5DE2">
      <w:pPr>
        <w:pStyle w:val="p0"/>
        <w:spacing w:line="600" w:lineRule="exact"/>
        <w:jc w:val="center"/>
        <w:rPr>
          <w:rFonts w:ascii="宋体"/>
          <w:b/>
          <w:bCs/>
          <w:kern w:val="0"/>
          <w:sz w:val="40"/>
          <w:szCs w:val="40"/>
        </w:rPr>
      </w:pPr>
      <w:r w:rsidRPr="00C90A10">
        <w:rPr>
          <w:rFonts w:ascii="宋体" w:hAnsi="宋体" w:cs="宋体" w:hint="eastAsia"/>
          <w:b/>
          <w:bCs/>
          <w:kern w:val="0"/>
          <w:sz w:val="40"/>
          <w:szCs w:val="40"/>
        </w:rPr>
        <w:t>研究生奖助学金管理暂行办法</w:t>
      </w:r>
      <w:r>
        <w:rPr>
          <w:rFonts w:ascii="宋体" w:hAnsi="宋体" w:cs="宋体" w:hint="eastAsia"/>
          <w:b/>
          <w:bCs/>
          <w:kern w:val="0"/>
          <w:sz w:val="40"/>
          <w:szCs w:val="40"/>
        </w:rPr>
        <w:t>》的通知</w:t>
      </w:r>
    </w:p>
    <w:p w:rsidR="00CD135C" w:rsidRDefault="00CD135C" w:rsidP="009342A9">
      <w:pPr>
        <w:pStyle w:val="p0"/>
        <w:spacing w:line="560" w:lineRule="atLeast"/>
        <w:rPr>
          <w:rFonts w:ascii="仿宋_GB2312" w:eastAsia="仿宋_GB2312"/>
          <w:spacing w:val="-22"/>
          <w:sz w:val="32"/>
          <w:szCs w:val="32"/>
        </w:rPr>
      </w:pPr>
    </w:p>
    <w:p w:rsidR="00CD135C" w:rsidRDefault="00CD135C" w:rsidP="009342A9">
      <w:pPr>
        <w:pStyle w:val="p0"/>
        <w:spacing w:line="560" w:lineRule="atLeast"/>
        <w:rPr>
          <w:rFonts w:ascii="仿宋_GB2312" w:eastAsia="仿宋_GB2312"/>
          <w:spacing w:val="-22"/>
          <w:sz w:val="32"/>
          <w:szCs w:val="32"/>
        </w:rPr>
      </w:pPr>
      <w:r>
        <w:rPr>
          <w:rFonts w:ascii="仿宋_GB2312" w:eastAsia="仿宋_GB2312" w:cs="仿宋_GB2312" w:hint="eastAsia"/>
          <w:spacing w:val="-22"/>
          <w:sz w:val="32"/>
          <w:szCs w:val="32"/>
        </w:rPr>
        <w:t>院属各单位：</w:t>
      </w:r>
    </w:p>
    <w:p w:rsidR="00CD135C" w:rsidRDefault="00CD135C" w:rsidP="00EA51A4">
      <w:pPr>
        <w:pStyle w:val="p0"/>
        <w:spacing w:line="540" w:lineRule="atLeast"/>
        <w:ind w:firstLine="640"/>
        <w:rPr>
          <w:rFonts w:ascii="仿宋_GB2312" w:eastAsia="仿宋_GB2312"/>
          <w:sz w:val="32"/>
          <w:szCs w:val="32"/>
        </w:rPr>
      </w:pPr>
      <w:r>
        <w:rPr>
          <w:rFonts w:ascii="仿宋_GB2312" w:eastAsia="仿宋_GB2312" w:cs="仿宋_GB2312" w:hint="eastAsia"/>
          <w:sz w:val="32"/>
          <w:szCs w:val="32"/>
        </w:rPr>
        <w:t>《</w:t>
      </w:r>
      <w:r w:rsidRPr="009342A9">
        <w:rPr>
          <w:rFonts w:ascii="仿宋_GB2312" w:eastAsia="仿宋_GB2312" w:cs="仿宋_GB2312" w:hint="eastAsia"/>
          <w:sz w:val="32"/>
          <w:szCs w:val="32"/>
        </w:rPr>
        <w:t>河南科技大学物理工程学院研究生奖助学金管理暂行办法</w:t>
      </w:r>
      <w:r>
        <w:rPr>
          <w:rFonts w:ascii="仿宋_GB2312" w:eastAsia="仿宋_GB2312" w:cs="仿宋_GB2312" w:hint="eastAsia"/>
          <w:sz w:val="32"/>
          <w:szCs w:val="32"/>
        </w:rPr>
        <w:t>》已经学院党政联席会议研究通过，现印发给你们，请遵照执行。</w:t>
      </w:r>
    </w:p>
    <w:p w:rsidR="00CD135C" w:rsidRDefault="00CD135C" w:rsidP="0098336A">
      <w:pPr>
        <w:spacing w:line="540" w:lineRule="exact"/>
        <w:ind w:firstLineChars="1450" w:firstLine="31680"/>
        <w:rPr>
          <w:rFonts w:ascii="仿宋_GB2312" w:eastAsia="仿宋_GB2312" w:hAnsi="Calibri"/>
          <w:kern w:val="0"/>
          <w:sz w:val="32"/>
          <w:szCs w:val="32"/>
        </w:rPr>
      </w:pPr>
    </w:p>
    <w:p w:rsidR="00CD135C" w:rsidRDefault="00CD135C" w:rsidP="0098336A">
      <w:pPr>
        <w:spacing w:line="540" w:lineRule="exact"/>
        <w:ind w:firstLineChars="1450" w:firstLine="31680"/>
        <w:rPr>
          <w:rFonts w:ascii="仿宋_GB2312" w:eastAsia="仿宋_GB2312" w:hAnsi="Calibri"/>
          <w:kern w:val="0"/>
          <w:sz w:val="32"/>
          <w:szCs w:val="32"/>
        </w:rPr>
      </w:pPr>
    </w:p>
    <w:p w:rsidR="00CD135C" w:rsidRPr="006A325B" w:rsidRDefault="00CD135C" w:rsidP="0098336A">
      <w:pPr>
        <w:spacing w:line="540" w:lineRule="exact"/>
        <w:ind w:firstLineChars="1450" w:firstLine="31680"/>
        <w:rPr>
          <w:rFonts w:ascii="仿宋_GB2312" w:eastAsia="仿宋_GB2312" w:hAnsi="Calibri"/>
          <w:kern w:val="0"/>
          <w:sz w:val="32"/>
          <w:szCs w:val="32"/>
        </w:rPr>
      </w:pPr>
      <w:r w:rsidRPr="006A325B">
        <w:rPr>
          <w:rFonts w:ascii="仿宋_GB2312" w:eastAsia="仿宋_GB2312" w:hAnsi="Calibri" w:cs="仿宋_GB2312" w:hint="eastAsia"/>
          <w:kern w:val="0"/>
          <w:sz w:val="32"/>
          <w:szCs w:val="32"/>
        </w:rPr>
        <w:t>物理工程学院</w:t>
      </w:r>
    </w:p>
    <w:p w:rsidR="00CD135C" w:rsidRDefault="00CD135C" w:rsidP="0098336A">
      <w:pPr>
        <w:spacing w:line="1440" w:lineRule="exact"/>
        <w:ind w:firstLineChars="1300" w:firstLine="31680"/>
        <w:rPr>
          <w:rFonts w:ascii="仿宋_GB2312" w:eastAsia="仿宋_GB2312" w:hAnsi="宋体"/>
          <w:sz w:val="32"/>
          <w:szCs w:val="32"/>
        </w:rPr>
      </w:pPr>
      <w:r w:rsidRPr="006A325B">
        <w:rPr>
          <w:rFonts w:ascii="仿宋_GB2312" w:eastAsia="仿宋_GB2312" w:hAnsi="Calibri" w:cs="仿宋_GB2312" w:hint="eastAsia"/>
          <w:kern w:val="0"/>
          <w:sz w:val="32"/>
          <w:szCs w:val="32"/>
        </w:rPr>
        <w:t>二</w:t>
      </w:r>
      <w:r w:rsidRPr="006A325B">
        <w:rPr>
          <w:rFonts w:ascii="宋体" w:hAnsi="宋体" w:cs="宋体" w:hint="eastAsia"/>
          <w:kern w:val="0"/>
          <w:sz w:val="32"/>
          <w:szCs w:val="32"/>
        </w:rPr>
        <w:t>〇</w:t>
      </w:r>
      <w:r w:rsidRPr="006A325B">
        <w:rPr>
          <w:rFonts w:ascii="仿宋_GB2312" w:eastAsia="仿宋_GB2312" w:hAnsi="仿宋_GB2312" w:cs="仿宋_GB2312" w:hint="eastAsia"/>
          <w:kern w:val="0"/>
          <w:sz w:val="32"/>
          <w:szCs w:val="32"/>
        </w:rPr>
        <w:t>一四年</w:t>
      </w:r>
      <w:r>
        <w:rPr>
          <w:rFonts w:ascii="仿宋_GB2312" w:eastAsia="仿宋_GB2312" w:hAnsi="Calibri" w:cs="仿宋_GB2312" w:hint="eastAsia"/>
          <w:kern w:val="0"/>
          <w:sz w:val="32"/>
          <w:szCs w:val="32"/>
        </w:rPr>
        <w:t>十二</w:t>
      </w:r>
      <w:r w:rsidRPr="006A325B">
        <w:rPr>
          <w:rFonts w:ascii="仿宋_GB2312" w:eastAsia="仿宋_GB2312" w:hAnsi="Calibri" w:cs="仿宋_GB2312" w:hint="eastAsia"/>
          <w:kern w:val="0"/>
          <w:sz w:val="32"/>
          <w:szCs w:val="32"/>
        </w:rPr>
        <w:t>月</w:t>
      </w:r>
      <w:r>
        <w:rPr>
          <w:rFonts w:ascii="仿宋_GB2312" w:eastAsia="仿宋_GB2312" w:hAnsi="宋体" w:cs="仿宋_GB2312" w:hint="eastAsia"/>
          <w:sz w:val="32"/>
          <w:szCs w:val="32"/>
        </w:rPr>
        <w:t>八日</w:t>
      </w:r>
    </w:p>
    <w:p w:rsidR="00CD135C" w:rsidRDefault="00CD135C" w:rsidP="00E76378">
      <w:pPr>
        <w:pStyle w:val="p0"/>
        <w:spacing w:line="600" w:lineRule="exact"/>
        <w:rPr>
          <w:rFonts w:ascii="Times" w:eastAsia="方正小标宋简体" w:hAnsi="Times"/>
          <w:color w:val="FF0000"/>
          <w:spacing w:val="20"/>
          <w:w w:val="85"/>
          <w:sz w:val="124"/>
          <w:szCs w:val="124"/>
        </w:rPr>
      </w:pPr>
    </w:p>
    <w:p w:rsidR="00CD135C" w:rsidRPr="009342A9" w:rsidRDefault="00CD135C" w:rsidP="00E76378">
      <w:pPr>
        <w:pStyle w:val="p0"/>
        <w:spacing w:line="600" w:lineRule="exact"/>
        <w:jc w:val="center"/>
        <w:rPr>
          <w:rFonts w:ascii="宋体"/>
          <w:b/>
          <w:bCs/>
          <w:kern w:val="0"/>
          <w:sz w:val="36"/>
          <w:szCs w:val="36"/>
        </w:rPr>
      </w:pPr>
      <w:r w:rsidRPr="009342A9">
        <w:rPr>
          <w:rFonts w:ascii="宋体" w:hAnsi="宋体" w:cs="宋体" w:hint="eastAsia"/>
          <w:b/>
          <w:bCs/>
          <w:kern w:val="0"/>
          <w:sz w:val="36"/>
          <w:szCs w:val="36"/>
        </w:rPr>
        <w:t>河南科技大学物理工程学院</w:t>
      </w:r>
    </w:p>
    <w:p w:rsidR="00CD135C" w:rsidRPr="009342A9" w:rsidRDefault="00CD135C" w:rsidP="009342A9">
      <w:pPr>
        <w:pStyle w:val="p0"/>
        <w:spacing w:line="600" w:lineRule="exact"/>
        <w:jc w:val="center"/>
        <w:rPr>
          <w:rFonts w:ascii="宋体"/>
          <w:b/>
          <w:bCs/>
          <w:kern w:val="0"/>
          <w:sz w:val="36"/>
          <w:szCs w:val="36"/>
        </w:rPr>
      </w:pPr>
      <w:r w:rsidRPr="009342A9">
        <w:rPr>
          <w:rFonts w:ascii="宋体" w:hAnsi="宋体" w:cs="宋体" w:hint="eastAsia"/>
          <w:b/>
          <w:bCs/>
          <w:kern w:val="0"/>
          <w:sz w:val="36"/>
          <w:szCs w:val="36"/>
        </w:rPr>
        <w:t>研究生奖助学金管理暂行办法</w:t>
      </w:r>
    </w:p>
    <w:p w:rsidR="00CD135C" w:rsidRPr="009342A9" w:rsidRDefault="00CD135C">
      <w:pPr>
        <w:pStyle w:val="p0"/>
        <w:rPr>
          <w:rFonts w:ascii="仿宋_GB2312" w:eastAsia="仿宋_GB2312"/>
          <w:b/>
          <w:bCs/>
          <w:color w:val="000000"/>
          <w:sz w:val="36"/>
          <w:szCs w:val="36"/>
        </w:rPr>
      </w:pPr>
    </w:p>
    <w:p w:rsidR="00CD135C" w:rsidRDefault="00CD135C" w:rsidP="00F3513E">
      <w:pPr>
        <w:pStyle w:val="p0"/>
        <w:spacing w:beforeLines="50" w:afterLines="50" w:line="600" w:lineRule="exact"/>
        <w:jc w:val="center"/>
        <w:rPr>
          <w:rFonts w:ascii="宋体"/>
          <w:b/>
          <w:bCs/>
          <w:color w:val="000000"/>
          <w:sz w:val="32"/>
          <w:szCs w:val="32"/>
        </w:rPr>
      </w:pPr>
      <w:r>
        <w:rPr>
          <w:rFonts w:ascii="宋体" w:hAnsi="宋体" w:cs="宋体" w:hint="eastAsia"/>
          <w:b/>
          <w:bCs/>
          <w:color w:val="000000"/>
          <w:sz w:val="32"/>
          <w:szCs w:val="32"/>
        </w:rPr>
        <w:t>第一章</w:t>
      </w:r>
      <w:r>
        <w:rPr>
          <w:rFonts w:ascii="宋体" w:hAnsi="宋体" w:cs="宋体"/>
          <w:b/>
          <w:bCs/>
          <w:color w:val="000000"/>
          <w:sz w:val="32"/>
          <w:szCs w:val="32"/>
        </w:rPr>
        <w:t xml:space="preserve">  </w:t>
      </w:r>
      <w:r>
        <w:rPr>
          <w:rFonts w:ascii="宋体" w:hAnsi="宋体" w:cs="宋体" w:hint="eastAsia"/>
          <w:b/>
          <w:bCs/>
          <w:color w:val="000000"/>
          <w:sz w:val="32"/>
          <w:szCs w:val="32"/>
        </w:rPr>
        <w:t>总</w:t>
      </w:r>
      <w:r>
        <w:rPr>
          <w:rFonts w:ascii="宋体" w:hAnsi="宋体" w:cs="宋体"/>
          <w:b/>
          <w:bCs/>
          <w:color w:val="000000"/>
          <w:sz w:val="32"/>
          <w:szCs w:val="32"/>
        </w:rPr>
        <w:t xml:space="preserve">  </w:t>
      </w:r>
      <w:r>
        <w:rPr>
          <w:rFonts w:ascii="宋体" w:hAnsi="宋体" w:cs="宋体" w:hint="eastAsia"/>
          <w:b/>
          <w:bCs/>
          <w:color w:val="000000"/>
          <w:sz w:val="32"/>
          <w:szCs w:val="32"/>
        </w:rPr>
        <w:t>则</w:t>
      </w:r>
    </w:p>
    <w:p w:rsidR="00CD135C" w:rsidRPr="009342A9" w:rsidRDefault="00CD135C" w:rsidP="0098336A">
      <w:pPr>
        <w:pStyle w:val="p0"/>
        <w:spacing w:line="600" w:lineRule="exact"/>
        <w:ind w:firstLineChars="200" w:firstLine="31680"/>
        <w:rPr>
          <w:rFonts w:ascii="仿宋_GB2312" w:eastAsia="仿宋_GB2312"/>
          <w:color w:val="000000"/>
          <w:sz w:val="32"/>
          <w:szCs w:val="32"/>
        </w:rPr>
      </w:pPr>
      <w:r w:rsidRPr="009342A9">
        <w:rPr>
          <w:rFonts w:ascii="黑体" w:eastAsia="黑体" w:cs="黑体" w:hint="eastAsia"/>
          <w:color w:val="000000"/>
          <w:sz w:val="32"/>
          <w:szCs w:val="32"/>
        </w:rPr>
        <w:t>第一条</w:t>
      </w:r>
      <w:r w:rsidRPr="009342A9">
        <w:rPr>
          <w:rFonts w:ascii="仿宋_GB2312" w:eastAsia="仿宋_GB2312" w:cs="仿宋_GB2312"/>
          <w:color w:val="000000"/>
          <w:sz w:val="32"/>
          <w:szCs w:val="32"/>
        </w:rPr>
        <w:t xml:space="preserve">  </w:t>
      </w:r>
      <w:r w:rsidRPr="009342A9">
        <w:rPr>
          <w:rFonts w:ascii="仿宋_GB2312" w:eastAsia="仿宋_GB2312" w:hAnsi="宋体" w:cs="仿宋_GB2312" w:hint="eastAsia"/>
          <w:sz w:val="32"/>
          <w:szCs w:val="32"/>
        </w:rPr>
        <w:t>为激励研究生勤奋学习、潜心科研、勇于创新、积极进取，在全面实行研究生教育收费制度的情况下更好地支持研究生顺利完成学业，根据《河南省财政厅</w:t>
      </w:r>
      <w:r w:rsidRPr="009342A9">
        <w:rPr>
          <w:rFonts w:ascii="仿宋_GB2312" w:eastAsia="仿宋_GB2312" w:hAnsi="宋体" w:cs="仿宋_GB2312"/>
          <w:sz w:val="32"/>
          <w:szCs w:val="32"/>
        </w:rPr>
        <w:t xml:space="preserve"> </w:t>
      </w:r>
      <w:r w:rsidRPr="009342A9">
        <w:rPr>
          <w:rFonts w:ascii="仿宋_GB2312" w:eastAsia="仿宋_GB2312" w:hAnsi="宋体" w:cs="仿宋_GB2312" w:hint="eastAsia"/>
          <w:sz w:val="32"/>
          <w:szCs w:val="32"/>
        </w:rPr>
        <w:t>河南省教育厅关于印发</w:t>
      </w:r>
      <w:r w:rsidRPr="009342A9">
        <w:rPr>
          <w:rFonts w:ascii="仿宋_GB2312" w:eastAsia="仿宋_GB2312" w:hAnsi="宋体" w:cs="仿宋_GB2312"/>
          <w:sz w:val="32"/>
          <w:szCs w:val="32"/>
        </w:rPr>
        <w:t>&lt;</w:t>
      </w:r>
      <w:r w:rsidRPr="009342A9">
        <w:rPr>
          <w:rFonts w:ascii="仿宋_GB2312" w:eastAsia="仿宋_GB2312" w:hAnsi="宋体" w:cs="仿宋_GB2312" w:hint="eastAsia"/>
          <w:sz w:val="32"/>
          <w:szCs w:val="32"/>
        </w:rPr>
        <w:t>河南省研究生国家助学金管理暂行办法</w:t>
      </w:r>
      <w:r w:rsidRPr="009342A9">
        <w:rPr>
          <w:rFonts w:ascii="仿宋_GB2312" w:eastAsia="仿宋_GB2312" w:hAnsi="宋体" w:cs="仿宋_GB2312"/>
          <w:sz w:val="32"/>
          <w:szCs w:val="32"/>
        </w:rPr>
        <w:t>&gt;</w:t>
      </w:r>
      <w:r w:rsidRPr="009342A9">
        <w:rPr>
          <w:rFonts w:ascii="仿宋_GB2312" w:eastAsia="仿宋_GB2312" w:hAnsi="宋体" w:cs="仿宋_GB2312" w:hint="eastAsia"/>
          <w:sz w:val="32"/>
          <w:szCs w:val="32"/>
        </w:rPr>
        <w:t>的通知》（豫财教〔</w:t>
      </w:r>
      <w:r w:rsidRPr="009342A9">
        <w:rPr>
          <w:rFonts w:ascii="仿宋_GB2312" w:eastAsia="仿宋_GB2312" w:hAnsi="宋体" w:cs="仿宋_GB2312"/>
          <w:sz w:val="32"/>
          <w:szCs w:val="32"/>
        </w:rPr>
        <w:t>2013</w:t>
      </w:r>
      <w:r w:rsidRPr="009342A9">
        <w:rPr>
          <w:rFonts w:ascii="仿宋_GB2312" w:eastAsia="仿宋_GB2312" w:hAnsi="宋体" w:cs="仿宋_GB2312" w:hint="eastAsia"/>
          <w:sz w:val="32"/>
          <w:szCs w:val="32"/>
        </w:rPr>
        <w:t>〕</w:t>
      </w:r>
      <w:r w:rsidRPr="009342A9">
        <w:rPr>
          <w:rFonts w:ascii="仿宋_GB2312" w:eastAsia="仿宋_GB2312" w:hAnsi="宋体" w:cs="仿宋_GB2312"/>
          <w:sz w:val="32"/>
          <w:szCs w:val="32"/>
        </w:rPr>
        <w:t>282</w:t>
      </w:r>
      <w:r w:rsidRPr="009342A9">
        <w:rPr>
          <w:rFonts w:ascii="仿宋_GB2312" w:eastAsia="仿宋_GB2312" w:hAnsi="宋体" w:cs="仿宋_GB2312" w:hint="eastAsia"/>
          <w:sz w:val="32"/>
          <w:szCs w:val="32"/>
        </w:rPr>
        <w:t>号）、《河南省财政厅</w:t>
      </w:r>
      <w:r w:rsidRPr="009342A9">
        <w:rPr>
          <w:rFonts w:ascii="仿宋_GB2312" w:eastAsia="仿宋_GB2312" w:hAnsi="宋体" w:cs="仿宋_GB2312"/>
          <w:sz w:val="32"/>
          <w:szCs w:val="32"/>
        </w:rPr>
        <w:t xml:space="preserve"> </w:t>
      </w:r>
      <w:r w:rsidRPr="009342A9">
        <w:rPr>
          <w:rFonts w:ascii="仿宋_GB2312" w:eastAsia="仿宋_GB2312" w:hAnsi="宋体" w:cs="仿宋_GB2312" w:hint="eastAsia"/>
          <w:sz w:val="32"/>
          <w:szCs w:val="32"/>
        </w:rPr>
        <w:t>河南省教育厅关于印发</w:t>
      </w:r>
      <w:r w:rsidRPr="009342A9">
        <w:rPr>
          <w:rFonts w:ascii="仿宋_GB2312" w:eastAsia="仿宋_GB2312" w:hAnsi="宋体" w:cs="仿宋_GB2312"/>
          <w:sz w:val="32"/>
          <w:szCs w:val="32"/>
        </w:rPr>
        <w:t>&lt;</w:t>
      </w:r>
      <w:r w:rsidRPr="009342A9">
        <w:rPr>
          <w:rFonts w:ascii="仿宋_GB2312" w:eastAsia="仿宋_GB2312" w:hAnsi="宋体" w:cs="仿宋_GB2312" w:hint="eastAsia"/>
          <w:sz w:val="32"/>
          <w:szCs w:val="32"/>
        </w:rPr>
        <w:t>河南省研究生学业奖学金管理暂行办法</w:t>
      </w:r>
      <w:r w:rsidRPr="009342A9">
        <w:rPr>
          <w:rFonts w:ascii="仿宋_GB2312" w:eastAsia="仿宋_GB2312" w:hAnsi="宋体" w:cs="仿宋_GB2312"/>
          <w:sz w:val="32"/>
          <w:szCs w:val="32"/>
        </w:rPr>
        <w:t>&gt;</w:t>
      </w:r>
      <w:r w:rsidRPr="009342A9">
        <w:rPr>
          <w:rFonts w:ascii="仿宋_GB2312" w:eastAsia="仿宋_GB2312" w:hAnsi="宋体" w:cs="仿宋_GB2312" w:hint="eastAsia"/>
          <w:sz w:val="32"/>
          <w:szCs w:val="32"/>
        </w:rPr>
        <w:t>的通知》（豫财教〔</w:t>
      </w:r>
      <w:r w:rsidRPr="009342A9">
        <w:rPr>
          <w:rFonts w:ascii="仿宋_GB2312" w:eastAsia="仿宋_GB2312" w:hAnsi="宋体" w:cs="仿宋_GB2312"/>
          <w:sz w:val="32"/>
          <w:szCs w:val="32"/>
        </w:rPr>
        <w:t>2013</w:t>
      </w:r>
      <w:r w:rsidRPr="009342A9">
        <w:rPr>
          <w:rFonts w:ascii="仿宋_GB2312" w:eastAsia="仿宋_GB2312" w:hAnsi="宋体" w:cs="仿宋_GB2312" w:hint="eastAsia"/>
          <w:sz w:val="32"/>
          <w:szCs w:val="32"/>
        </w:rPr>
        <w:t>〕</w:t>
      </w:r>
      <w:r w:rsidRPr="009342A9">
        <w:rPr>
          <w:rFonts w:ascii="仿宋_GB2312" w:eastAsia="仿宋_GB2312" w:hAnsi="宋体" w:cs="仿宋_GB2312"/>
          <w:sz w:val="32"/>
          <w:szCs w:val="32"/>
        </w:rPr>
        <w:t>283</w:t>
      </w:r>
      <w:r w:rsidRPr="009342A9">
        <w:rPr>
          <w:rFonts w:ascii="仿宋_GB2312" w:eastAsia="仿宋_GB2312" w:hAnsi="宋体" w:cs="仿宋_GB2312" w:hint="eastAsia"/>
          <w:sz w:val="32"/>
          <w:szCs w:val="32"/>
        </w:rPr>
        <w:t>号）、《河南科技大学关于印发</w:t>
      </w:r>
      <w:r w:rsidRPr="009342A9">
        <w:rPr>
          <w:rFonts w:ascii="仿宋_GB2312" w:eastAsia="仿宋_GB2312" w:hAnsi="宋体" w:cs="仿宋_GB2312"/>
          <w:sz w:val="32"/>
          <w:szCs w:val="32"/>
        </w:rPr>
        <w:t>&lt;</w:t>
      </w:r>
      <w:r w:rsidRPr="009342A9">
        <w:rPr>
          <w:rFonts w:ascii="仿宋_GB2312" w:eastAsia="仿宋_GB2312" w:hAnsi="宋体" w:cs="仿宋_GB2312" w:hint="eastAsia"/>
          <w:sz w:val="32"/>
          <w:szCs w:val="32"/>
        </w:rPr>
        <w:t>河南科技大学研究生奖助学金管理暂行办法</w:t>
      </w:r>
      <w:r w:rsidRPr="009342A9">
        <w:rPr>
          <w:rFonts w:ascii="仿宋_GB2312" w:eastAsia="仿宋_GB2312" w:hAnsi="宋体" w:cs="仿宋_GB2312"/>
          <w:sz w:val="32"/>
          <w:szCs w:val="32"/>
        </w:rPr>
        <w:t>&gt;</w:t>
      </w:r>
      <w:r w:rsidRPr="009342A9">
        <w:rPr>
          <w:rFonts w:ascii="仿宋_GB2312" w:eastAsia="仿宋_GB2312" w:hAnsi="宋体" w:cs="仿宋_GB2312" w:hint="eastAsia"/>
          <w:sz w:val="32"/>
          <w:szCs w:val="32"/>
        </w:rPr>
        <w:t>的通知》（河科大研</w:t>
      </w:r>
      <w:r w:rsidRPr="009342A9">
        <w:rPr>
          <w:rFonts w:ascii="仿宋_GB2312" w:eastAsia="仿宋_GB2312" w:hAnsi="宋体" w:cs="仿宋_GB2312"/>
          <w:sz w:val="32"/>
          <w:szCs w:val="32"/>
        </w:rPr>
        <w:t>[2014]13</w:t>
      </w:r>
      <w:r w:rsidRPr="009342A9">
        <w:rPr>
          <w:rFonts w:ascii="仿宋_GB2312" w:eastAsia="仿宋_GB2312" w:hAnsi="宋体" w:cs="仿宋_GB2312" w:hint="eastAsia"/>
          <w:sz w:val="32"/>
          <w:szCs w:val="32"/>
        </w:rPr>
        <w:t>号）等文件精神</w:t>
      </w:r>
      <w:r w:rsidRPr="009342A9">
        <w:rPr>
          <w:rFonts w:ascii="仿宋_GB2312" w:eastAsia="仿宋_GB2312" w:hAnsi="宋体" w:cs="仿宋_GB2312" w:hint="eastAsia"/>
          <w:color w:val="000000"/>
          <w:sz w:val="32"/>
          <w:szCs w:val="32"/>
        </w:rPr>
        <w:t>，物理工程学院结合本院实际情况，</w:t>
      </w:r>
      <w:r w:rsidRPr="009342A9">
        <w:rPr>
          <w:rFonts w:ascii="仿宋_GB2312" w:eastAsia="仿宋_GB2312" w:cs="仿宋_GB2312" w:hint="eastAsia"/>
          <w:color w:val="000000"/>
          <w:sz w:val="32"/>
          <w:szCs w:val="32"/>
        </w:rPr>
        <w:t>为规范研究生各项奖助政策的工作程序，保证奖助工作公平公正开展，特制定本办法。</w:t>
      </w:r>
    </w:p>
    <w:p w:rsidR="00CD135C" w:rsidRPr="009342A9" w:rsidRDefault="00CD135C" w:rsidP="0098336A">
      <w:pPr>
        <w:pStyle w:val="p0"/>
        <w:spacing w:line="600" w:lineRule="exact"/>
        <w:ind w:firstLineChars="200" w:firstLine="31680"/>
        <w:rPr>
          <w:rFonts w:ascii="仿宋_GB2312" w:eastAsia="仿宋_GB2312"/>
          <w:color w:val="000000"/>
          <w:sz w:val="32"/>
          <w:szCs w:val="32"/>
        </w:rPr>
      </w:pPr>
      <w:r w:rsidRPr="009342A9">
        <w:rPr>
          <w:rFonts w:ascii="黑体" w:eastAsia="黑体" w:cs="黑体" w:hint="eastAsia"/>
          <w:color w:val="000000"/>
          <w:sz w:val="32"/>
          <w:szCs w:val="32"/>
        </w:rPr>
        <w:t>第二条</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研究生奖助体系包括：研究生国家奖学金、学业奖学金及单项优秀奖学金等组成的研究生奖学金体系，以及研究生助学金、“三助”津贴、临时困难补助及助学贷款等组成的研究生助学金体系。</w:t>
      </w:r>
    </w:p>
    <w:p w:rsidR="00CD135C" w:rsidRDefault="00CD135C" w:rsidP="0098336A">
      <w:pPr>
        <w:spacing w:line="600" w:lineRule="exact"/>
        <w:ind w:firstLineChars="200" w:firstLine="31680"/>
        <w:rPr>
          <w:rFonts w:ascii="仿宋_GB2312" w:eastAsia="仿宋_GB2312"/>
          <w:color w:val="000000"/>
          <w:sz w:val="31"/>
          <w:szCs w:val="31"/>
        </w:rPr>
      </w:pPr>
      <w:r w:rsidRPr="009342A9">
        <w:rPr>
          <w:rFonts w:ascii="黑体" w:eastAsia="黑体" w:cs="黑体" w:hint="eastAsia"/>
          <w:sz w:val="32"/>
          <w:szCs w:val="32"/>
        </w:rPr>
        <w:t>第三条</w:t>
      </w:r>
      <w:r w:rsidRPr="009342A9">
        <w:rPr>
          <w:rFonts w:ascii="仿宋_GB2312" w:cs="仿宋_GB2312"/>
          <w:sz w:val="32"/>
          <w:szCs w:val="32"/>
        </w:rPr>
        <w:t xml:space="preserve">  </w:t>
      </w:r>
      <w:r w:rsidRPr="009342A9">
        <w:rPr>
          <w:rFonts w:ascii="仿宋_GB2312" w:eastAsia="仿宋_GB2312" w:cs="仿宋_GB2312" w:hint="eastAsia"/>
          <w:color w:val="000000"/>
          <w:sz w:val="32"/>
          <w:szCs w:val="32"/>
        </w:rPr>
        <w:t>研究生奖助体系资金来源：①政府下拨的研究生国家奖学金、学业奖学金和助学金；②研究生学费；③研究生导师、学院和联合培养基地提供的资助经费；④学校设置的研究生助教、助研、助管岗位经费；⑤社会捐赠的奖学金以及学校筹措的其它经费。</w:t>
      </w:r>
    </w:p>
    <w:p w:rsidR="00CD135C" w:rsidRDefault="00CD135C" w:rsidP="00F3513E">
      <w:pPr>
        <w:pStyle w:val="p0"/>
        <w:spacing w:beforeLines="50" w:afterLines="50" w:line="600" w:lineRule="exact"/>
        <w:jc w:val="center"/>
        <w:rPr>
          <w:rFonts w:ascii="宋体"/>
          <w:b/>
          <w:bCs/>
          <w:color w:val="000000"/>
          <w:sz w:val="32"/>
          <w:szCs w:val="32"/>
        </w:rPr>
      </w:pPr>
      <w:r>
        <w:rPr>
          <w:rFonts w:ascii="宋体" w:hAnsi="宋体" w:cs="宋体" w:hint="eastAsia"/>
          <w:b/>
          <w:bCs/>
          <w:color w:val="000000"/>
          <w:sz w:val="32"/>
          <w:szCs w:val="32"/>
        </w:rPr>
        <w:t>第二章</w:t>
      </w:r>
      <w:r>
        <w:rPr>
          <w:rFonts w:ascii="宋体"/>
          <w:b/>
          <w:bCs/>
          <w:color w:val="000000"/>
          <w:sz w:val="32"/>
          <w:szCs w:val="32"/>
        </w:rPr>
        <w:tab/>
      </w:r>
      <w:r>
        <w:rPr>
          <w:rFonts w:ascii="宋体" w:hAnsi="宋体" w:cs="宋体" w:hint="eastAsia"/>
          <w:b/>
          <w:bCs/>
          <w:color w:val="000000"/>
          <w:sz w:val="32"/>
          <w:szCs w:val="32"/>
        </w:rPr>
        <w:t>研究生奖助学金设置</w:t>
      </w:r>
    </w:p>
    <w:p w:rsidR="00CD135C" w:rsidRPr="009342A9" w:rsidRDefault="00CD135C" w:rsidP="0098336A">
      <w:pPr>
        <w:widowControl/>
        <w:adjustRightInd w:val="0"/>
        <w:snapToGrid w:val="0"/>
        <w:spacing w:line="580" w:lineRule="exact"/>
        <w:ind w:firstLineChars="150" w:firstLine="31680"/>
        <w:rPr>
          <w:rFonts w:ascii="仿宋_GB2312" w:eastAsia="仿宋_GB2312"/>
          <w:color w:val="000000"/>
          <w:sz w:val="32"/>
          <w:szCs w:val="32"/>
        </w:rPr>
      </w:pPr>
      <w:r w:rsidRPr="009342A9">
        <w:rPr>
          <w:rFonts w:ascii="黑体" w:eastAsia="黑体" w:cs="黑体" w:hint="eastAsia"/>
          <w:color w:val="000000"/>
          <w:sz w:val="32"/>
          <w:szCs w:val="32"/>
        </w:rPr>
        <w:t>第四条</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研究生国家奖学金</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按照国家统一要求，建立研究生国家奖学金评审制度，奖励表现优异的全日制研究生，每年评审一次。博士研究生国家奖学金奖励标准为每生３万元；硕士研究生国家奖学金奖励标准为每生２万元，奖励人数按国家下达数量执行。具体评选工作按《河南科技大学研究生国家奖学金评审管理办法（修订）》和《河南科技大学物理工程学院研究生奖学金评定办法及细则》执行。</w:t>
      </w:r>
    </w:p>
    <w:p w:rsidR="00CD135C" w:rsidRPr="009342A9" w:rsidRDefault="00CD135C" w:rsidP="0098336A">
      <w:pPr>
        <w:pStyle w:val="p0"/>
        <w:spacing w:line="600" w:lineRule="exact"/>
        <w:ind w:firstLineChars="200" w:firstLine="31680"/>
        <w:rPr>
          <w:rFonts w:ascii="仿宋_GB2312" w:eastAsia="仿宋_GB2312"/>
          <w:color w:val="000000"/>
          <w:sz w:val="32"/>
          <w:szCs w:val="32"/>
        </w:rPr>
      </w:pPr>
      <w:r w:rsidRPr="009342A9">
        <w:rPr>
          <w:rFonts w:ascii="黑体" w:eastAsia="黑体" w:cs="黑体" w:hint="eastAsia"/>
          <w:color w:val="000000"/>
          <w:sz w:val="32"/>
          <w:szCs w:val="32"/>
        </w:rPr>
        <w:t>第五条</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研究生学业奖学金</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用于奖励有明确学习目标，有较强的科研能力、勤奋学习、潜心科研、勇于创新、积极进取、有一定科研成果或实践成果的全日制非在职研究生（</w:t>
      </w:r>
      <w:r w:rsidRPr="009342A9">
        <w:rPr>
          <w:rFonts w:ascii="仿宋_GB2312" w:eastAsia="仿宋_GB2312" w:cs="仿宋_GB2312" w:hint="eastAsia"/>
          <w:sz w:val="32"/>
          <w:szCs w:val="32"/>
        </w:rPr>
        <w:t>即工资关系和档案转入学校的</w:t>
      </w:r>
      <w:r w:rsidRPr="009342A9">
        <w:rPr>
          <w:rFonts w:ascii="仿宋_GB2312" w:eastAsia="仿宋_GB2312" w:cs="仿宋_GB2312" w:hint="eastAsia"/>
          <w:color w:val="000000"/>
          <w:sz w:val="32"/>
          <w:szCs w:val="32"/>
        </w:rPr>
        <w:t>全脱产学习的博士、硕士研究生，下同），帮助他们更好地完成学业，每年评审一次。</w:t>
      </w:r>
    </w:p>
    <w:p w:rsidR="00CD135C" w:rsidRPr="00EA51A4" w:rsidRDefault="00CD135C" w:rsidP="0098336A">
      <w:pPr>
        <w:pStyle w:val="p0"/>
        <w:widowControl w:val="0"/>
        <w:spacing w:line="60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全日制非在职博士研究生学业奖学金标准为</w:t>
      </w:r>
      <w:r w:rsidRPr="009342A9">
        <w:rPr>
          <w:rFonts w:ascii="仿宋_GB2312" w:eastAsia="仿宋_GB2312" w:cs="仿宋_GB2312"/>
          <w:color w:val="000000"/>
          <w:sz w:val="32"/>
          <w:szCs w:val="32"/>
        </w:rPr>
        <w:t>15000</w:t>
      </w:r>
      <w:r w:rsidRPr="009342A9">
        <w:rPr>
          <w:rFonts w:ascii="仿宋_GB2312" w:eastAsia="仿宋_GB2312" w:cs="仿宋_GB2312" w:hint="eastAsia"/>
          <w:color w:val="000000"/>
          <w:sz w:val="32"/>
          <w:szCs w:val="32"/>
        </w:rPr>
        <w:t>元，发放比例</w:t>
      </w:r>
      <w:r w:rsidRPr="009342A9">
        <w:rPr>
          <w:rFonts w:ascii="仿宋_GB2312" w:eastAsia="仿宋_GB2312" w:cs="仿宋_GB2312"/>
          <w:color w:val="000000"/>
          <w:sz w:val="32"/>
          <w:szCs w:val="32"/>
        </w:rPr>
        <w:t>100%</w:t>
      </w:r>
      <w:r w:rsidRPr="009342A9">
        <w:rPr>
          <w:rFonts w:ascii="仿宋_GB2312" w:eastAsia="仿宋_GB2312" w:cs="仿宋_GB2312" w:hint="eastAsia"/>
          <w:color w:val="000000"/>
          <w:sz w:val="32"/>
          <w:szCs w:val="32"/>
        </w:rPr>
        <w:t>。全日制非在职硕士研究生学业奖学金分为三等，一等学业奖学金标准</w:t>
      </w:r>
      <w:r w:rsidRPr="009342A9">
        <w:rPr>
          <w:rFonts w:ascii="仿宋_GB2312" w:eastAsia="仿宋_GB2312" w:cs="仿宋_GB2312"/>
          <w:color w:val="000000"/>
          <w:sz w:val="32"/>
          <w:szCs w:val="32"/>
        </w:rPr>
        <w:t>8000</w:t>
      </w:r>
      <w:r w:rsidRPr="009342A9">
        <w:rPr>
          <w:rFonts w:ascii="仿宋_GB2312" w:eastAsia="仿宋_GB2312" w:cs="仿宋_GB2312" w:hint="eastAsia"/>
          <w:color w:val="000000"/>
          <w:sz w:val="32"/>
          <w:szCs w:val="32"/>
        </w:rPr>
        <w:t>元</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生</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年，发放比例</w:t>
      </w:r>
      <w:r w:rsidRPr="009342A9">
        <w:rPr>
          <w:rFonts w:ascii="仿宋_GB2312" w:eastAsia="仿宋_GB2312" w:cs="仿宋_GB2312"/>
          <w:color w:val="000000"/>
          <w:sz w:val="32"/>
          <w:szCs w:val="32"/>
        </w:rPr>
        <w:t>40%</w:t>
      </w:r>
      <w:r w:rsidRPr="009342A9">
        <w:rPr>
          <w:rFonts w:ascii="仿宋_GB2312" w:eastAsia="仿宋_GB2312" w:cs="仿宋_GB2312" w:hint="eastAsia"/>
          <w:color w:val="000000"/>
          <w:sz w:val="32"/>
          <w:szCs w:val="32"/>
        </w:rPr>
        <w:t>；二等学业奖学金标准为</w:t>
      </w:r>
      <w:r w:rsidRPr="009342A9">
        <w:rPr>
          <w:rFonts w:ascii="仿宋_GB2312" w:eastAsia="仿宋_GB2312" w:cs="仿宋_GB2312"/>
          <w:color w:val="000000"/>
          <w:sz w:val="32"/>
          <w:szCs w:val="32"/>
        </w:rPr>
        <w:t>6000</w:t>
      </w:r>
      <w:r w:rsidRPr="009342A9">
        <w:rPr>
          <w:rFonts w:ascii="仿宋_GB2312" w:eastAsia="仿宋_GB2312" w:cs="仿宋_GB2312" w:hint="eastAsia"/>
          <w:color w:val="000000"/>
          <w:sz w:val="32"/>
          <w:szCs w:val="32"/>
        </w:rPr>
        <w:t>元</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生</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年，发放比例</w:t>
      </w:r>
      <w:r w:rsidRPr="009342A9">
        <w:rPr>
          <w:rFonts w:ascii="仿宋_GB2312" w:eastAsia="仿宋_GB2312" w:cs="仿宋_GB2312"/>
          <w:color w:val="000000"/>
          <w:sz w:val="32"/>
          <w:szCs w:val="32"/>
        </w:rPr>
        <w:t>40%</w:t>
      </w:r>
      <w:r w:rsidRPr="009342A9">
        <w:rPr>
          <w:rFonts w:ascii="仿宋_GB2312" w:eastAsia="仿宋_GB2312" w:cs="仿宋_GB2312" w:hint="eastAsia"/>
          <w:color w:val="000000"/>
          <w:sz w:val="32"/>
          <w:szCs w:val="32"/>
        </w:rPr>
        <w:t>；三等学业奖学金标准为</w:t>
      </w:r>
      <w:r w:rsidRPr="009342A9">
        <w:rPr>
          <w:rFonts w:ascii="仿宋_GB2312" w:eastAsia="仿宋_GB2312" w:cs="仿宋_GB2312"/>
          <w:color w:val="000000"/>
          <w:sz w:val="32"/>
          <w:szCs w:val="32"/>
        </w:rPr>
        <w:t>4000</w:t>
      </w:r>
      <w:r w:rsidRPr="009342A9">
        <w:rPr>
          <w:rFonts w:ascii="仿宋_GB2312" w:eastAsia="仿宋_GB2312" w:cs="仿宋_GB2312" w:hint="eastAsia"/>
          <w:color w:val="000000"/>
          <w:sz w:val="32"/>
          <w:szCs w:val="32"/>
        </w:rPr>
        <w:t>元</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生</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年，发放比例</w:t>
      </w:r>
      <w:r w:rsidRPr="009342A9">
        <w:rPr>
          <w:rFonts w:ascii="仿宋_GB2312" w:eastAsia="仿宋_GB2312" w:cs="仿宋_GB2312"/>
          <w:color w:val="000000"/>
          <w:sz w:val="32"/>
          <w:szCs w:val="32"/>
        </w:rPr>
        <w:t>20%</w:t>
      </w:r>
      <w:r w:rsidRPr="009342A9">
        <w:rPr>
          <w:rFonts w:ascii="仿宋_GB2312" w:eastAsia="仿宋_GB2312" w:cs="仿宋_GB2312" w:hint="eastAsia"/>
          <w:color w:val="000000"/>
          <w:sz w:val="32"/>
          <w:szCs w:val="32"/>
        </w:rPr>
        <w:t>（见表</w:t>
      </w:r>
      <w:r w:rsidRPr="009342A9">
        <w:rPr>
          <w:rFonts w:ascii="仿宋_GB2312" w:eastAsia="仿宋_GB2312" w:cs="仿宋_GB2312"/>
          <w:color w:val="000000"/>
          <w:sz w:val="32"/>
          <w:szCs w:val="32"/>
        </w:rPr>
        <w:t>1</w:t>
      </w:r>
      <w:r w:rsidRPr="009342A9">
        <w:rPr>
          <w:rFonts w:ascii="仿宋_GB2312" w:eastAsia="仿宋_GB2312" w:cs="仿宋_GB2312" w:hint="eastAsia"/>
          <w:color w:val="000000"/>
          <w:sz w:val="32"/>
          <w:szCs w:val="32"/>
        </w:rPr>
        <w:t>）。</w:t>
      </w:r>
    </w:p>
    <w:p w:rsidR="00CD135C" w:rsidRPr="00EA51A4" w:rsidRDefault="00CD135C">
      <w:pPr>
        <w:widowControl/>
        <w:ind w:firstLine="482"/>
        <w:jc w:val="center"/>
        <w:rPr>
          <w:rFonts w:ascii="仿宋_GB2312" w:eastAsia="仿宋_GB2312" w:hAnsi="宋体"/>
          <w:color w:val="000000"/>
          <w:sz w:val="28"/>
          <w:szCs w:val="28"/>
        </w:rPr>
      </w:pPr>
      <w:r w:rsidRPr="00EA51A4">
        <w:rPr>
          <w:rFonts w:ascii="仿宋_GB2312" w:eastAsia="仿宋_GB2312" w:hAnsi="宋体" w:cs="仿宋_GB2312" w:hint="eastAsia"/>
          <w:color w:val="000000"/>
          <w:sz w:val="28"/>
          <w:szCs w:val="28"/>
        </w:rPr>
        <w:t>表</w:t>
      </w:r>
      <w:r w:rsidRPr="00EA51A4">
        <w:rPr>
          <w:rFonts w:ascii="仿宋_GB2312" w:eastAsia="仿宋_GB2312" w:hAnsi="宋体" w:cs="仿宋_GB2312"/>
          <w:color w:val="000000"/>
          <w:sz w:val="28"/>
          <w:szCs w:val="28"/>
        </w:rPr>
        <w:t xml:space="preserve">1  </w:t>
      </w:r>
      <w:r w:rsidRPr="00EA51A4">
        <w:rPr>
          <w:rFonts w:ascii="仿宋_GB2312" w:eastAsia="仿宋_GB2312" w:hAnsi="宋体" w:cs="仿宋_GB2312" w:hint="eastAsia"/>
          <w:color w:val="000000"/>
          <w:sz w:val="28"/>
          <w:szCs w:val="28"/>
        </w:rPr>
        <w:t>研究生学业奖学金（元</w:t>
      </w:r>
      <w:r w:rsidRPr="00EA51A4">
        <w:rPr>
          <w:rFonts w:ascii="仿宋_GB2312" w:eastAsia="仿宋_GB2312" w:hAnsi="宋体" w:cs="仿宋_GB2312"/>
          <w:color w:val="000000"/>
          <w:sz w:val="28"/>
          <w:szCs w:val="28"/>
        </w:rPr>
        <w:t>/</w:t>
      </w:r>
      <w:r w:rsidRPr="00EA51A4">
        <w:rPr>
          <w:rFonts w:ascii="仿宋_GB2312" w:eastAsia="仿宋_GB2312" w:hAnsi="宋体" w:cs="仿宋_GB2312" w:hint="eastAsia"/>
          <w:color w:val="000000"/>
          <w:sz w:val="28"/>
          <w:szCs w:val="28"/>
        </w:rPr>
        <w:t>生</w:t>
      </w:r>
      <w:r w:rsidRPr="00EA51A4">
        <w:rPr>
          <w:rFonts w:ascii="仿宋_GB2312" w:eastAsia="仿宋_GB2312" w:hAnsi="宋体" w:cs="仿宋_GB2312"/>
          <w:color w:val="000000"/>
          <w:sz w:val="28"/>
          <w:szCs w:val="28"/>
        </w:rPr>
        <w:t>/</w:t>
      </w:r>
      <w:r w:rsidRPr="00EA51A4">
        <w:rPr>
          <w:rFonts w:ascii="仿宋_GB2312" w:eastAsia="仿宋_GB2312" w:hAnsi="宋体" w:cs="仿宋_GB2312" w:hint="eastAsia"/>
          <w:color w:val="000000"/>
          <w:sz w:val="28"/>
          <w:szCs w:val="28"/>
        </w:rPr>
        <w:t>年）</w:t>
      </w:r>
    </w:p>
    <w:tbl>
      <w:tblPr>
        <w:tblW w:w="8362" w:type="dxa"/>
        <w:jc w:val="center"/>
        <w:tblLayout w:type="fixed"/>
        <w:tblCellMar>
          <w:top w:w="15" w:type="dxa"/>
          <w:left w:w="15" w:type="dxa"/>
          <w:bottom w:w="15" w:type="dxa"/>
          <w:right w:w="15" w:type="dxa"/>
        </w:tblCellMar>
        <w:tblLook w:val="00A0"/>
      </w:tblPr>
      <w:tblGrid>
        <w:gridCol w:w="2125"/>
        <w:gridCol w:w="1984"/>
        <w:gridCol w:w="1459"/>
        <w:gridCol w:w="1414"/>
        <w:gridCol w:w="1380"/>
      </w:tblGrid>
      <w:tr w:rsidR="00CD135C">
        <w:trPr>
          <w:trHeight w:val="457"/>
          <w:jc w:val="center"/>
        </w:trPr>
        <w:tc>
          <w:tcPr>
            <w:tcW w:w="2125" w:type="dxa"/>
            <w:tcBorders>
              <w:top w:val="single" w:sz="4" w:space="0" w:color="000000"/>
              <w:left w:val="single" w:sz="4" w:space="0" w:color="000000"/>
              <w:bottom w:val="single" w:sz="4" w:space="0" w:color="000000"/>
              <w:right w:val="single" w:sz="4" w:space="0" w:color="000000"/>
            </w:tcBorders>
            <w:vAlign w:val="center"/>
          </w:tcPr>
          <w:p w:rsidR="00CD135C" w:rsidRDefault="00CD135C">
            <w:pPr>
              <w:widowControl/>
              <w:spacing w:line="520" w:lineRule="exact"/>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类别</w:t>
            </w:r>
          </w:p>
        </w:tc>
        <w:tc>
          <w:tcPr>
            <w:tcW w:w="1984" w:type="dxa"/>
            <w:tcBorders>
              <w:top w:val="single" w:sz="4" w:space="0" w:color="000000"/>
              <w:left w:val="nil"/>
              <w:bottom w:val="single" w:sz="4" w:space="0" w:color="000000"/>
              <w:right w:val="single" w:sz="4" w:space="0" w:color="000000"/>
            </w:tcBorders>
            <w:vAlign w:val="center"/>
          </w:tcPr>
          <w:p w:rsidR="00CD135C" w:rsidRDefault="00CD135C">
            <w:pPr>
              <w:widowControl/>
              <w:spacing w:line="520" w:lineRule="exact"/>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博士生</w:t>
            </w:r>
          </w:p>
        </w:tc>
        <w:tc>
          <w:tcPr>
            <w:tcW w:w="4253" w:type="dxa"/>
            <w:gridSpan w:val="3"/>
            <w:tcBorders>
              <w:top w:val="single" w:sz="4" w:space="0" w:color="000000"/>
              <w:left w:val="nil"/>
              <w:bottom w:val="single" w:sz="4" w:space="0" w:color="000000"/>
              <w:right w:val="single" w:sz="4" w:space="0" w:color="000000"/>
            </w:tcBorders>
            <w:vAlign w:val="center"/>
          </w:tcPr>
          <w:p w:rsidR="00CD135C" w:rsidRDefault="00CD135C">
            <w:pPr>
              <w:widowControl/>
              <w:spacing w:line="520" w:lineRule="exact"/>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硕士生</w:t>
            </w:r>
          </w:p>
        </w:tc>
      </w:tr>
      <w:tr w:rsidR="00CD135C">
        <w:trPr>
          <w:trHeight w:val="345"/>
          <w:jc w:val="center"/>
        </w:trPr>
        <w:tc>
          <w:tcPr>
            <w:tcW w:w="2125" w:type="dxa"/>
            <w:tcBorders>
              <w:top w:val="single" w:sz="4" w:space="0" w:color="000000"/>
              <w:left w:val="single" w:sz="4" w:space="0" w:color="000000"/>
              <w:bottom w:val="single" w:sz="4" w:space="0" w:color="000000"/>
              <w:right w:val="single" w:sz="4" w:space="0" w:color="000000"/>
            </w:tcBorders>
            <w:vAlign w:val="center"/>
          </w:tcPr>
          <w:p w:rsidR="00CD135C" w:rsidRDefault="00CD135C">
            <w:pPr>
              <w:widowControl/>
              <w:spacing w:line="520" w:lineRule="exact"/>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发放比例</w:t>
            </w:r>
          </w:p>
        </w:tc>
        <w:tc>
          <w:tcPr>
            <w:tcW w:w="1984" w:type="dxa"/>
            <w:tcBorders>
              <w:top w:val="single" w:sz="4" w:space="0" w:color="000000"/>
              <w:left w:val="nil"/>
              <w:bottom w:val="single" w:sz="4" w:space="0" w:color="000000"/>
              <w:right w:val="single" w:sz="4" w:space="0" w:color="000000"/>
            </w:tcBorders>
            <w:vAlign w:val="center"/>
          </w:tcPr>
          <w:p w:rsidR="00CD135C" w:rsidRDefault="00CD135C">
            <w:pPr>
              <w:widowControl/>
              <w:spacing w:line="520" w:lineRule="exact"/>
              <w:jc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100%</w:t>
            </w:r>
          </w:p>
        </w:tc>
        <w:tc>
          <w:tcPr>
            <w:tcW w:w="1459" w:type="dxa"/>
            <w:tcBorders>
              <w:top w:val="single" w:sz="4" w:space="0" w:color="000000"/>
              <w:left w:val="nil"/>
              <w:bottom w:val="single" w:sz="4" w:space="0" w:color="000000"/>
              <w:right w:val="single" w:sz="4" w:space="0" w:color="000000"/>
            </w:tcBorders>
            <w:vAlign w:val="center"/>
          </w:tcPr>
          <w:p w:rsidR="00CD135C" w:rsidRDefault="00CD135C">
            <w:pPr>
              <w:widowControl/>
              <w:spacing w:line="52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一等</w:t>
            </w:r>
            <w:r>
              <w:rPr>
                <w:rFonts w:ascii="仿宋_GB2312" w:eastAsia="仿宋_GB2312" w:hAnsi="宋体" w:cs="仿宋_GB2312"/>
                <w:color w:val="000000"/>
                <w:sz w:val="24"/>
                <w:szCs w:val="24"/>
              </w:rPr>
              <w:t>40%</w:t>
            </w:r>
          </w:p>
        </w:tc>
        <w:tc>
          <w:tcPr>
            <w:tcW w:w="1414" w:type="dxa"/>
            <w:tcBorders>
              <w:top w:val="single" w:sz="4" w:space="0" w:color="000000"/>
              <w:left w:val="nil"/>
              <w:bottom w:val="single" w:sz="4" w:space="0" w:color="000000"/>
              <w:right w:val="single" w:sz="4" w:space="0" w:color="auto"/>
            </w:tcBorders>
            <w:vAlign w:val="center"/>
          </w:tcPr>
          <w:p w:rsidR="00CD135C" w:rsidRDefault="00CD135C">
            <w:pPr>
              <w:widowControl/>
              <w:spacing w:line="52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二等</w:t>
            </w:r>
            <w:r>
              <w:rPr>
                <w:rFonts w:ascii="仿宋_GB2312" w:eastAsia="仿宋_GB2312" w:hAnsi="宋体" w:cs="仿宋_GB2312"/>
                <w:color w:val="000000"/>
                <w:sz w:val="24"/>
                <w:szCs w:val="24"/>
              </w:rPr>
              <w:t>40%</w:t>
            </w:r>
          </w:p>
        </w:tc>
        <w:tc>
          <w:tcPr>
            <w:tcW w:w="1380" w:type="dxa"/>
            <w:tcBorders>
              <w:top w:val="single" w:sz="4" w:space="0" w:color="000000"/>
              <w:left w:val="single" w:sz="4" w:space="0" w:color="auto"/>
              <w:bottom w:val="single" w:sz="4" w:space="0" w:color="000000"/>
              <w:right w:val="single" w:sz="4" w:space="0" w:color="000000"/>
            </w:tcBorders>
            <w:vAlign w:val="center"/>
          </w:tcPr>
          <w:p w:rsidR="00CD135C" w:rsidRDefault="00CD135C">
            <w:pPr>
              <w:widowControl/>
              <w:spacing w:line="52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三等</w:t>
            </w:r>
            <w:r>
              <w:rPr>
                <w:rFonts w:ascii="仿宋_GB2312" w:eastAsia="仿宋_GB2312" w:hAnsi="宋体" w:cs="仿宋_GB2312"/>
                <w:color w:val="000000"/>
                <w:sz w:val="24"/>
                <w:szCs w:val="24"/>
              </w:rPr>
              <w:t>20%</w:t>
            </w:r>
          </w:p>
        </w:tc>
      </w:tr>
      <w:tr w:rsidR="00CD135C">
        <w:trPr>
          <w:trHeight w:val="345"/>
          <w:jc w:val="center"/>
        </w:trPr>
        <w:tc>
          <w:tcPr>
            <w:tcW w:w="2125" w:type="dxa"/>
            <w:tcBorders>
              <w:top w:val="single" w:sz="4" w:space="0" w:color="000000"/>
              <w:left w:val="single" w:sz="4" w:space="0" w:color="000000"/>
              <w:bottom w:val="single" w:sz="4" w:space="0" w:color="000000"/>
              <w:right w:val="single" w:sz="4" w:space="0" w:color="000000"/>
            </w:tcBorders>
            <w:vAlign w:val="center"/>
          </w:tcPr>
          <w:p w:rsidR="00CD135C" w:rsidRDefault="00CD135C">
            <w:pPr>
              <w:widowControl/>
              <w:spacing w:line="520" w:lineRule="exact"/>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发放标准</w:t>
            </w:r>
          </w:p>
        </w:tc>
        <w:tc>
          <w:tcPr>
            <w:tcW w:w="1984" w:type="dxa"/>
            <w:tcBorders>
              <w:top w:val="single" w:sz="4" w:space="0" w:color="000000"/>
              <w:left w:val="nil"/>
              <w:bottom w:val="single" w:sz="4" w:space="0" w:color="000000"/>
              <w:right w:val="single" w:sz="4" w:space="0" w:color="000000"/>
            </w:tcBorders>
            <w:vAlign w:val="center"/>
          </w:tcPr>
          <w:p w:rsidR="00CD135C" w:rsidRDefault="00CD135C">
            <w:pPr>
              <w:widowControl/>
              <w:spacing w:line="520" w:lineRule="exact"/>
              <w:jc w:val="center"/>
              <w:rPr>
                <w:rFonts w:ascii="仿宋_GB2312" w:eastAsia="仿宋_GB2312" w:hAnsi="宋体"/>
                <w:color w:val="000000"/>
                <w:sz w:val="24"/>
                <w:szCs w:val="24"/>
              </w:rPr>
            </w:pPr>
            <w:r>
              <w:rPr>
                <w:rFonts w:ascii="仿宋_GB2312" w:eastAsia="仿宋_GB2312" w:hAnsi="宋体" w:cs="仿宋_GB2312"/>
                <w:color w:val="000000"/>
                <w:sz w:val="24"/>
                <w:szCs w:val="24"/>
              </w:rPr>
              <w:t>15000</w:t>
            </w:r>
            <w:r>
              <w:rPr>
                <w:rFonts w:ascii="仿宋_GB2312" w:eastAsia="仿宋_GB2312" w:hAnsi="宋体" w:cs="仿宋_GB2312" w:hint="eastAsia"/>
                <w:color w:val="000000"/>
                <w:sz w:val="24"/>
                <w:szCs w:val="24"/>
              </w:rPr>
              <w:t>元</w:t>
            </w:r>
          </w:p>
        </w:tc>
        <w:tc>
          <w:tcPr>
            <w:tcW w:w="1459" w:type="dxa"/>
            <w:tcBorders>
              <w:top w:val="single" w:sz="4" w:space="0" w:color="000000"/>
              <w:left w:val="nil"/>
              <w:bottom w:val="single" w:sz="4" w:space="0" w:color="000000"/>
              <w:right w:val="single" w:sz="4" w:space="0" w:color="000000"/>
            </w:tcBorders>
            <w:vAlign w:val="center"/>
          </w:tcPr>
          <w:p w:rsidR="00CD135C" w:rsidRDefault="00CD135C">
            <w:pPr>
              <w:widowControl/>
              <w:spacing w:line="520" w:lineRule="exact"/>
              <w:jc w:val="center"/>
              <w:rPr>
                <w:rFonts w:ascii="仿宋_GB2312" w:eastAsia="仿宋_GB2312" w:hAnsi="宋体"/>
                <w:color w:val="000000"/>
                <w:sz w:val="24"/>
                <w:szCs w:val="24"/>
              </w:rPr>
            </w:pPr>
            <w:r>
              <w:rPr>
                <w:rFonts w:ascii="仿宋_GB2312" w:eastAsia="仿宋_GB2312" w:hAnsi="宋体" w:cs="仿宋_GB2312"/>
                <w:color w:val="000000"/>
                <w:sz w:val="24"/>
                <w:szCs w:val="24"/>
              </w:rPr>
              <w:t>8000</w:t>
            </w:r>
            <w:r>
              <w:rPr>
                <w:rFonts w:ascii="仿宋_GB2312" w:eastAsia="仿宋_GB2312" w:hAnsi="宋体" w:cs="仿宋_GB2312" w:hint="eastAsia"/>
                <w:color w:val="000000"/>
                <w:sz w:val="24"/>
                <w:szCs w:val="24"/>
              </w:rPr>
              <w:t>元</w:t>
            </w:r>
          </w:p>
        </w:tc>
        <w:tc>
          <w:tcPr>
            <w:tcW w:w="1414" w:type="dxa"/>
            <w:tcBorders>
              <w:top w:val="single" w:sz="4" w:space="0" w:color="000000"/>
              <w:left w:val="nil"/>
              <w:bottom w:val="single" w:sz="4" w:space="0" w:color="000000"/>
              <w:right w:val="single" w:sz="4" w:space="0" w:color="auto"/>
            </w:tcBorders>
            <w:vAlign w:val="center"/>
          </w:tcPr>
          <w:p w:rsidR="00CD135C" w:rsidRDefault="00CD135C">
            <w:pPr>
              <w:widowControl/>
              <w:spacing w:line="520" w:lineRule="exact"/>
              <w:jc w:val="center"/>
              <w:rPr>
                <w:rFonts w:ascii="仿宋_GB2312" w:eastAsia="仿宋_GB2312" w:hAnsi="宋体"/>
                <w:color w:val="000000"/>
                <w:sz w:val="24"/>
                <w:szCs w:val="24"/>
              </w:rPr>
            </w:pPr>
            <w:r>
              <w:rPr>
                <w:rFonts w:ascii="仿宋_GB2312" w:eastAsia="仿宋_GB2312" w:hAnsi="宋体" w:cs="仿宋_GB2312"/>
                <w:color w:val="000000"/>
                <w:sz w:val="24"/>
                <w:szCs w:val="24"/>
              </w:rPr>
              <w:t>6000</w:t>
            </w:r>
            <w:r>
              <w:rPr>
                <w:rFonts w:ascii="仿宋_GB2312" w:eastAsia="仿宋_GB2312" w:hAnsi="宋体" w:cs="仿宋_GB2312" w:hint="eastAsia"/>
                <w:color w:val="000000"/>
                <w:sz w:val="24"/>
                <w:szCs w:val="24"/>
              </w:rPr>
              <w:t>元</w:t>
            </w:r>
          </w:p>
        </w:tc>
        <w:tc>
          <w:tcPr>
            <w:tcW w:w="1380" w:type="dxa"/>
            <w:tcBorders>
              <w:top w:val="single" w:sz="4" w:space="0" w:color="000000"/>
              <w:left w:val="single" w:sz="4" w:space="0" w:color="auto"/>
              <w:bottom w:val="single" w:sz="4" w:space="0" w:color="000000"/>
              <w:right w:val="single" w:sz="4" w:space="0" w:color="000000"/>
            </w:tcBorders>
            <w:vAlign w:val="center"/>
          </w:tcPr>
          <w:p w:rsidR="00CD135C" w:rsidRDefault="00CD135C">
            <w:pPr>
              <w:widowControl/>
              <w:spacing w:line="520" w:lineRule="exact"/>
              <w:jc w:val="center"/>
              <w:rPr>
                <w:rFonts w:ascii="仿宋_GB2312" w:eastAsia="仿宋_GB2312" w:hAnsi="宋体"/>
                <w:color w:val="000000"/>
                <w:sz w:val="24"/>
                <w:szCs w:val="24"/>
              </w:rPr>
            </w:pPr>
            <w:r>
              <w:rPr>
                <w:rFonts w:ascii="仿宋_GB2312" w:eastAsia="仿宋_GB2312" w:hAnsi="宋体" w:cs="仿宋_GB2312"/>
                <w:color w:val="000000"/>
                <w:sz w:val="24"/>
                <w:szCs w:val="24"/>
              </w:rPr>
              <w:t>4000</w:t>
            </w:r>
            <w:r>
              <w:rPr>
                <w:rFonts w:ascii="仿宋_GB2312" w:eastAsia="仿宋_GB2312" w:hAnsi="宋体" w:cs="仿宋_GB2312" w:hint="eastAsia"/>
                <w:color w:val="000000"/>
                <w:sz w:val="24"/>
                <w:szCs w:val="24"/>
              </w:rPr>
              <w:t>元</w:t>
            </w:r>
          </w:p>
        </w:tc>
      </w:tr>
    </w:tbl>
    <w:p w:rsidR="00CD135C" w:rsidRPr="009342A9" w:rsidRDefault="00CD135C" w:rsidP="00CD135C">
      <w:pPr>
        <w:spacing w:beforeLines="50" w:line="600" w:lineRule="exact"/>
        <w:ind w:firstLineChars="200" w:firstLine="31680"/>
        <w:rPr>
          <w:rFonts w:ascii="仿宋_GB2312" w:eastAsia="仿宋_GB2312"/>
          <w:color w:val="000000"/>
          <w:sz w:val="32"/>
          <w:szCs w:val="32"/>
        </w:rPr>
      </w:pPr>
      <w:r w:rsidRPr="009342A9">
        <w:rPr>
          <w:rFonts w:ascii="黑体" w:eastAsia="黑体" w:cs="黑体" w:hint="eastAsia"/>
          <w:sz w:val="32"/>
          <w:szCs w:val="32"/>
        </w:rPr>
        <w:t>第六条</w:t>
      </w:r>
      <w:r w:rsidRPr="009342A9">
        <w:rPr>
          <w:rFonts w:ascii="黑体" w:eastAsia="黑体" w:cs="黑体"/>
          <w:sz w:val="32"/>
          <w:szCs w:val="32"/>
        </w:rPr>
        <w:t xml:space="preserve"> </w:t>
      </w:r>
      <w:r w:rsidRPr="009342A9">
        <w:rPr>
          <w:rFonts w:ascii="仿宋_GB2312" w:cs="仿宋_GB2312"/>
          <w:sz w:val="32"/>
          <w:szCs w:val="32"/>
        </w:rPr>
        <w:t xml:space="preserve"> </w:t>
      </w:r>
      <w:r w:rsidRPr="009342A9">
        <w:rPr>
          <w:rFonts w:ascii="仿宋_GB2312" w:eastAsia="仿宋_GB2312" w:cs="仿宋_GB2312" w:hint="eastAsia"/>
          <w:color w:val="000000"/>
          <w:sz w:val="32"/>
          <w:szCs w:val="32"/>
        </w:rPr>
        <w:t>研究生助学金</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研究生助学金用于资助纳入全国研究生招生计划的所有全日制研究生（有固定工资收入的除外），补助研究生基本生活支出。研究生档案和工资关系不转入学校者，不享受助学金。导师的资助体现分类实施的原则，资助类别按照授予学位的学科门类分为以下五类：人文（文学、历史学、教育学、艺术学）、社科（经济学、法学、管理学）、理（农）、医、工。</w:t>
      </w:r>
    </w:p>
    <w:p w:rsidR="00CD135C" w:rsidRPr="009342A9" w:rsidRDefault="00CD135C" w:rsidP="0098336A">
      <w:pPr>
        <w:spacing w:line="62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（一）博士研究生助学金</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全日制非在职博士研究生助学金发放比例为</w:t>
      </w:r>
      <w:r w:rsidRPr="009342A9">
        <w:rPr>
          <w:rFonts w:ascii="仿宋_GB2312" w:eastAsia="仿宋_GB2312" w:cs="仿宋_GB2312"/>
          <w:color w:val="000000"/>
          <w:sz w:val="32"/>
          <w:szCs w:val="32"/>
        </w:rPr>
        <w:t>100%</w:t>
      </w:r>
      <w:r w:rsidRPr="009342A9">
        <w:rPr>
          <w:rFonts w:ascii="仿宋_GB2312" w:eastAsia="仿宋_GB2312" w:cs="仿宋_GB2312" w:hint="eastAsia"/>
          <w:color w:val="000000"/>
          <w:sz w:val="32"/>
          <w:szCs w:val="32"/>
        </w:rPr>
        <w:t>，第一学年</w:t>
      </w:r>
      <w:r w:rsidRPr="009342A9">
        <w:rPr>
          <w:rFonts w:ascii="仿宋_GB2312" w:eastAsia="仿宋_GB2312" w:cs="仿宋_GB2312"/>
          <w:color w:val="000000"/>
          <w:sz w:val="32"/>
          <w:szCs w:val="32"/>
        </w:rPr>
        <w:t>12000</w:t>
      </w:r>
      <w:r w:rsidRPr="009342A9">
        <w:rPr>
          <w:rFonts w:ascii="仿宋_GB2312" w:eastAsia="仿宋_GB2312" w:cs="仿宋_GB2312" w:hint="eastAsia"/>
          <w:color w:val="000000"/>
          <w:sz w:val="32"/>
          <w:szCs w:val="32"/>
        </w:rPr>
        <w:t>元</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生</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年，分为</w:t>
      </w:r>
      <w:r w:rsidRPr="009342A9">
        <w:rPr>
          <w:rFonts w:ascii="仿宋_GB2312" w:eastAsia="仿宋_GB2312" w:cs="仿宋_GB2312"/>
          <w:color w:val="000000"/>
          <w:sz w:val="32"/>
          <w:szCs w:val="32"/>
        </w:rPr>
        <w:t>10</w:t>
      </w:r>
      <w:r w:rsidRPr="009342A9">
        <w:rPr>
          <w:rFonts w:ascii="仿宋_GB2312" w:eastAsia="仿宋_GB2312" w:cs="仿宋_GB2312" w:hint="eastAsia"/>
          <w:color w:val="000000"/>
          <w:sz w:val="32"/>
          <w:szCs w:val="32"/>
        </w:rPr>
        <w:t>个月发放，</w:t>
      </w:r>
      <w:r w:rsidRPr="009342A9">
        <w:rPr>
          <w:rFonts w:ascii="仿宋_GB2312" w:eastAsia="仿宋_GB2312" w:cs="仿宋_GB2312"/>
          <w:color w:val="000000"/>
          <w:sz w:val="32"/>
          <w:szCs w:val="32"/>
        </w:rPr>
        <w:t>1200</w:t>
      </w:r>
      <w:r w:rsidRPr="009342A9">
        <w:rPr>
          <w:rFonts w:ascii="仿宋_GB2312" w:eastAsia="仿宋_GB2312" w:cs="仿宋_GB2312" w:hint="eastAsia"/>
          <w:color w:val="000000"/>
          <w:sz w:val="32"/>
          <w:szCs w:val="32"/>
        </w:rPr>
        <w:t>元</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生</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月。第二至三学年</w:t>
      </w:r>
      <w:r w:rsidRPr="009342A9">
        <w:rPr>
          <w:rFonts w:ascii="仿宋_GB2312" w:eastAsia="仿宋_GB2312" w:cs="仿宋_GB2312"/>
          <w:color w:val="000000"/>
          <w:sz w:val="32"/>
          <w:szCs w:val="32"/>
        </w:rPr>
        <w:t>17000</w:t>
      </w:r>
      <w:r w:rsidRPr="009342A9">
        <w:rPr>
          <w:rFonts w:ascii="仿宋_GB2312" w:eastAsia="仿宋_GB2312" w:cs="仿宋_GB2312" w:hint="eastAsia"/>
          <w:color w:val="000000"/>
          <w:sz w:val="32"/>
          <w:szCs w:val="32"/>
        </w:rPr>
        <w:t>元</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生</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年（导师资助</w:t>
      </w:r>
      <w:r w:rsidRPr="009342A9">
        <w:rPr>
          <w:rFonts w:ascii="仿宋_GB2312" w:eastAsia="仿宋_GB2312" w:cs="仿宋_GB2312"/>
          <w:color w:val="000000"/>
          <w:sz w:val="32"/>
          <w:szCs w:val="32"/>
        </w:rPr>
        <w:t>5000</w:t>
      </w:r>
      <w:r w:rsidRPr="009342A9">
        <w:rPr>
          <w:rFonts w:ascii="仿宋_GB2312" w:eastAsia="仿宋_GB2312" w:cs="仿宋_GB2312" w:hint="eastAsia"/>
          <w:color w:val="000000"/>
          <w:sz w:val="32"/>
          <w:szCs w:val="32"/>
        </w:rPr>
        <w:t>元</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生</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年），分为</w:t>
      </w:r>
      <w:r w:rsidRPr="009342A9">
        <w:rPr>
          <w:rFonts w:ascii="仿宋_GB2312" w:eastAsia="仿宋_GB2312" w:cs="仿宋_GB2312"/>
          <w:color w:val="000000"/>
          <w:sz w:val="32"/>
          <w:szCs w:val="32"/>
        </w:rPr>
        <w:t>10</w:t>
      </w:r>
      <w:r w:rsidRPr="009342A9">
        <w:rPr>
          <w:rFonts w:ascii="仿宋_GB2312" w:eastAsia="仿宋_GB2312" w:cs="仿宋_GB2312" w:hint="eastAsia"/>
          <w:color w:val="000000"/>
          <w:sz w:val="32"/>
          <w:szCs w:val="32"/>
        </w:rPr>
        <w:t>个月发放，</w:t>
      </w:r>
      <w:r w:rsidRPr="009342A9">
        <w:rPr>
          <w:rFonts w:ascii="仿宋_GB2312" w:eastAsia="仿宋_GB2312" w:cs="仿宋_GB2312"/>
          <w:color w:val="000000"/>
          <w:sz w:val="32"/>
          <w:szCs w:val="32"/>
        </w:rPr>
        <w:t>1700</w:t>
      </w:r>
      <w:r w:rsidRPr="009342A9">
        <w:rPr>
          <w:rFonts w:ascii="仿宋_GB2312" w:eastAsia="仿宋_GB2312" w:cs="仿宋_GB2312" w:hint="eastAsia"/>
          <w:color w:val="000000"/>
          <w:sz w:val="32"/>
          <w:szCs w:val="32"/>
        </w:rPr>
        <w:t>元</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生</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月。</w:t>
      </w:r>
    </w:p>
    <w:p w:rsidR="00CD135C" w:rsidRPr="009342A9" w:rsidRDefault="00CD135C" w:rsidP="0098336A">
      <w:pPr>
        <w:spacing w:line="62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（二）硕士研究生助学金</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全日制非在职硕士研究生助学金发放比例为</w:t>
      </w:r>
      <w:r w:rsidRPr="009342A9">
        <w:rPr>
          <w:rFonts w:ascii="仿宋_GB2312" w:eastAsia="仿宋_GB2312" w:cs="仿宋_GB2312"/>
          <w:color w:val="000000"/>
          <w:sz w:val="32"/>
          <w:szCs w:val="32"/>
        </w:rPr>
        <w:t>100%</w:t>
      </w:r>
      <w:r w:rsidRPr="009342A9">
        <w:rPr>
          <w:rFonts w:ascii="仿宋_GB2312" w:eastAsia="仿宋_GB2312" w:cs="仿宋_GB2312" w:hint="eastAsia"/>
          <w:color w:val="000000"/>
          <w:sz w:val="32"/>
          <w:szCs w:val="32"/>
        </w:rPr>
        <w:t>，第一学年</w:t>
      </w:r>
      <w:r w:rsidRPr="009342A9">
        <w:rPr>
          <w:rFonts w:ascii="仿宋_GB2312" w:eastAsia="仿宋_GB2312" w:cs="仿宋_GB2312"/>
          <w:color w:val="000000"/>
          <w:sz w:val="32"/>
          <w:szCs w:val="32"/>
        </w:rPr>
        <w:t>7000</w:t>
      </w:r>
      <w:r w:rsidRPr="009342A9">
        <w:rPr>
          <w:rFonts w:ascii="仿宋_GB2312" w:eastAsia="仿宋_GB2312" w:cs="仿宋_GB2312" w:hint="eastAsia"/>
          <w:color w:val="000000"/>
          <w:sz w:val="32"/>
          <w:szCs w:val="32"/>
        </w:rPr>
        <w:t>元</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生</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年，分为</w:t>
      </w:r>
      <w:r w:rsidRPr="009342A9">
        <w:rPr>
          <w:rFonts w:ascii="仿宋_GB2312" w:eastAsia="仿宋_GB2312" w:cs="仿宋_GB2312"/>
          <w:color w:val="000000"/>
          <w:sz w:val="32"/>
          <w:szCs w:val="32"/>
        </w:rPr>
        <w:t>10</w:t>
      </w:r>
      <w:r w:rsidRPr="009342A9">
        <w:rPr>
          <w:rFonts w:ascii="仿宋_GB2312" w:eastAsia="仿宋_GB2312" w:cs="仿宋_GB2312" w:hint="eastAsia"/>
          <w:color w:val="000000"/>
          <w:sz w:val="32"/>
          <w:szCs w:val="32"/>
        </w:rPr>
        <w:t>个月发放，</w:t>
      </w:r>
      <w:r w:rsidRPr="009342A9">
        <w:rPr>
          <w:rFonts w:ascii="仿宋_GB2312" w:eastAsia="仿宋_GB2312" w:cs="仿宋_GB2312"/>
          <w:color w:val="000000"/>
          <w:sz w:val="32"/>
          <w:szCs w:val="32"/>
        </w:rPr>
        <w:t>700</w:t>
      </w:r>
      <w:r w:rsidRPr="009342A9">
        <w:rPr>
          <w:rFonts w:ascii="仿宋_GB2312" w:eastAsia="仿宋_GB2312" w:cs="仿宋_GB2312" w:hint="eastAsia"/>
          <w:color w:val="000000"/>
          <w:sz w:val="32"/>
          <w:szCs w:val="32"/>
        </w:rPr>
        <w:t>元</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生</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月。第二至三学年实施分类资助，助学金标准不低于</w:t>
      </w:r>
      <w:r w:rsidRPr="009342A9">
        <w:rPr>
          <w:rFonts w:ascii="仿宋_GB2312" w:eastAsia="仿宋_GB2312" w:cs="仿宋_GB2312"/>
          <w:color w:val="000000"/>
          <w:sz w:val="32"/>
          <w:szCs w:val="32"/>
        </w:rPr>
        <w:t>8000</w:t>
      </w:r>
      <w:r w:rsidRPr="009342A9">
        <w:rPr>
          <w:rFonts w:ascii="仿宋_GB2312" w:eastAsia="仿宋_GB2312" w:cs="仿宋_GB2312" w:hint="eastAsia"/>
          <w:color w:val="000000"/>
          <w:sz w:val="32"/>
          <w:szCs w:val="32"/>
        </w:rPr>
        <w:t>元</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生</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年，分为</w:t>
      </w:r>
      <w:r w:rsidRPr="009342A9">
        <w:rPr>
          <w:rFonts w:ascii="仿宋_GB2312" w:eastAsia="仿宋_GB2312" w:cs="仿宋_GB2312"/>
          <w:color w:val="000000"/>
          <w:sz w:val="32"/>
          <w:szCs w:val="32"/>
        </w:rPr>
        <w:t>10</w:t>
      </w:r>
      <w:r w:rsidRPr="009342A9">
        <w:rPr>
          <w:rFonts w:ascii="仿宋_GB2312" w:eastAsia="仿宋_GB2312" w:cs="仿宋_GB2312" w:hint="eastAsia"/>
          <w:color w:val="000000"/>
          <w:sz w:val="32"/>
          <w:szCs w:val="32"/>
        </w:rPr>
        <w:t>个月发放，不低于</w:t>
      </w:r>
      <w:r w:rsidRPr="009342A9">
        <w:rPr>
          <w:rFonts w:ascii="仿宋_GB2312" w:eastAsia="仿宋_GB2312" w:cs="仿宋_GB2312"/>
          <w:color w:val="000000"/>
          <w:sz w:val="32"/>
          <w:szCs w:val="32"/>
        </w:rPr>
        <w:t>800</w:t>
      </w:r>
      <w:r w:rsidRPr="009342A9">
        <w:rPr>
          <w:rFonts w:ascii="仿宋_GB2312" w:eastAsia="仿宋_GB2312" w:cs="仿宋_GB2312" w:hint="eastAsia"/>
          <w:color w:val="000000"/>
          <w:sz w:val="32"/>
          <w:szCs w:val="32"/>
        </w:rPr>
        <w:t>元</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生</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月。具体的资金来源及标准见表</w:t>
      </w:r>
      <w:r w:rsidRPr="009342A9">
        <w:rPr>
          <w:rFonts w:ascii="仿宋_GB2312" w:eastAsia="仿宋_GB2312" w:cs="仿宋_GB2312"/>
          <w:color w:val="000000"/>
          <w:sz w:val="32"/>
          <w:szCs w:val="32"/>
        </w:rPr>
        <w:t>2</w:t>
      </w:r>
      <w:r w:rsidRPr="009342A9">
        <w:rPr>
          <w:rFonts w:ascii="仿宋_GB2312" w:eastAsia="仿宋_GB2312" w:cs="仿宋_GB2312" w:hint="eastAsia"/>
          <w:color w:val="000000"/>
          <w:sz w:val="32"/>
          <w:szCs w:val="32"/>
        </w:rPr>
        <w:t>。</w:t>
      </w:r>
    </w:p>
    <w:p w:rsidR="00CD135C" w:rsidRDefault="00CD135C">
      <w:pPr>
        <w:widowControl/>
        <w:ind w:firstLine="482"/>
        <w:jc w:val="center"/>
        <w:rPr>
          <w:rFonts w:ascii="仿宋_GB2312" w:eastAsia="仿宋_GB2312" w:hAnsi="宋体"/>
          <w:color w:val="000000"/>
          <w:sz w:val="24"/>
          <w:szCs w:val="24"/>
        </w:rPr>
      </w:pPr>
    </w:p>
    <w:p w:rsidR="00CD135C" w:rsidRPr="00EA51A4" w:rsidRDefault="00CD135C">
      <w:pPr>
        <w:widowControl/>
        <w:ind w:firstLine="482"/>
        <w:jc w:val="center"/>
        <w:rPr>
          <w:rFonts w:ascii="仿宋_GB2312" w:eastAsia="仿宋_GB2312" w:hAnsi="宋体"/>
          <w:color w:val="000000"/>
          <w:sz w:val="28"/>
          <w:szCs w:val="28"/>
        </w:rPr>
      </w:pPr>
      <w:r w:rsidRPr="00EA51A4">
        <w:rPr>
          <w:rFonts w:ascii="仿宋_GB2312" w:eastAsia="仿宋_GB2312" w:hAnsi="宋体" w:cs="仿宋_GB2312" w:hint="eastAsia"/>
          <w:color w:val="000000"/>
          <w:sz w:val="28"/>
          <w:szCs w:val="28"/>
        </w:rPr>
        <w:t>表</w:t>
      </w:r>
      <w:r w:rsidRPr="00EA51A4">
        <w:rPr>
          <w:rFonts w:ascii="仿宋_GB2312" w:eastAsia="仿宋_GB2312" w:hAnsi="宋体" w:cs="仿宋_GB2312"/>
          <w:color w:val="000000"/>
          <w:sz w:val="28"/>
          <w:szCs w:val="28"/>
        </w:rPr>
        <w:t xml:space="preserve">2  </w:t>
      </w:r>
      <w:r w:rsidRPr="00EA51A4">
        <w:rPr>
          <w:rFonts w:ascii="仿宋_GB2312" w:eastAsia="仿宋_GB2312" w:hAnsi="宋体" w:cs="仿宋_GB2312" w:hint="eastAsia"/>
          <w:color w:val="000000"/>
          <w:sz w:val="28"/>
          <w:szCs w:val="28"/>
        </w:rPr>
        <w:t>硕士研究生助学金资金来源及标准（元</w:t>
      </w:r>
      <w:r w:rsidRPr="00EA51A4">
        <w:rPr>
          <w:rFonts w:ascii="仿宋_GB2312" w:eastAsia="仿宋_GB2312" w:hAnsi="宋体" w:cs="仿宋_GB2312"/>
          <w:color w:val="000000"/>
          <w:sz w:val="28"/>
          <w:szCs w:val="28"/>
        </w:rPr>
        <w:t>/</w:t>
      </w:r>
      <w:r w:rsidRPr="00EA51A4">
        <w:rPr>
          <w:rFonts w:ascii="仿宋_GB2312" w:eastAsia="仿宋_GB2312" w:hAnsi="宋体" w:cs="仿宋_GB2312" w:hint="eastAsia"/>
          <w:color w:val="000000"/>
          <w:sz w:val="28"/>
          <w:szCs w:val="28"/>
        </w:rPr>
        <w:t>生</w:t>
      </w:r>
      <w:r w:rsidRPr="00EA51A4">
        <w:rPr>
          <w:rFonts w:ascii="仿宋_GB2312" w:eastAsia="仿宋_GB2312" w:hAnsi="宋体" w:cs="仿宋_GB2312"/>
          <w:color w:val="000000"/>
          <w:sz w:val="28"/>
          <w:szCs w:val="28"/>
        </w:rPr>
        <w:t>/</w:t>
      </w:r>
      <w:r w:rsidRPr="00EA51A4">
        <w:rPr>
          <w:rFonts w:ascii="仿宋_GB2312" w:eastAsia="仿宋_GB2312" w:hAnsi="宋体" w:cs="仿宋_GB2312" w:hint="eastAsia"/>
          <w:color w:val="000000"/>
          <w:sz w:val="28"/>
          <w:szCs w:val="28"/>
        </w:rPr>
        <w:t>年）</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1966"/>
        <w:gridCol w:w="1417"/>
        <w:gridCol w:w="1276"/>
        <w:gridCol w:w="1355"/>
        <w:gridCol w:w="1386"/>
        <w:gridCol w:w="1358"/>
      </w:tblGrid>
      <w:tr w:rsidR="00CD135C">
        <w:trPr>
          <w:trHeight w:val="345"/>
          <w:jc w:val="center"/>
        </w:trPr>
        <w:tc>
          <w:tcPr>
            <w:tcW w:w="1966" w:type="dxa"/>
            <w:vAlign w:val="center"/>
          </w:tcPr>
          <w:p w:rsidR="00CD135C" w:rsidRDefault="00CD135C">
            <w:pPr>
              <w:widowControl/>
              <w:spacing w:line="440" w:lineRule="exact"/>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资金来源</w:t>
            </w:r>
          </w:p>
        </w:tc>
        <w:tc>
          <w:tcPr>
            <w:tcW w:w="1417" w:type="dxa"/>
            <w:vAlign w:val="center"/>
          </w:tcPr>
          <w:p w:rsidR="00CD135C" w:rsidRDefault="00CD135C">
            <w:pPr>
              <w:widowControl/>
              <w:spacing w:line="440" w:lineRule="exact"/>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人文</w:t>
            </w:r>
          </w:p>
        </w:tc>
        <w:tc>
          <w:tcPr>
            <w:tcW w:w="1276" w:type="dxa"/>
            <w:vAlign w:val="center"/>
          </w:tcPr>
          <w:p w:rsidR="00CD135C" w:rsidRDefault="00CD135C">
            <w:pPr>
              <w:widowControl/>
              <w:spacing w:line="440" w:lineRule="exact"/>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社科</w:t>
            </w:r>
          </w:p>
        </w:tc>
        <w:tc>
          <w:tcPr>
            <w:tcW w:w="1355" w:type="dxa"/>
            <w:vAlign w:val="center"/>
          </w:tcPr>
          <w:p w:rsidR="00CD135C" w:rsidRDefault="00CD135C">
            <w:pPr>
              <w:widowControl/>
              <w:spacing w:line="440" w:lineRule="exact"/>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理（农）</w:t>
            </w:r>
          </w:p>
        </w:tc>
        <w:tc>
          <w:tcPr>
            <w:tcW w:w="1386" w:type="dxa"/>
            <w:vAlign w:val="center"/>
          </w:tcPr>
          <w:p w:rsidR="00CD135C" w:rsidRDefault="00CD135C">
            <w:pPr>
              <w:widowControl/>
              <w:spacing w:line="440" w:lineRule="exact"/>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医学</w:t>
            </w:r>
          </w:p>
        </w:tc>
        <w:tc>
          <w:tcPr>
            <w:tcW w:w="1358" w:type="dxa"/>
            <w:vAlign w:val="center"/>
          </w:tcPr>
          <w:p w:rsidR="00CD135C" w:rsidRDefault="00CD135C">
            <w:pPr>
              <w:widowControl/>
              <w:spacing w:line="440" w:lineRule="exact"/>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工学</w:t>
            </w:r>
          </w:p>
        </w:tc>
      </w:tr>
      <w:tr w:rsidR="00CD135C">
        <w:trPr>
          <w:trHeight w:val="345"/>
          <w:jc w:val="center"/>
        </w:trPr>
        <w:tc>
          <w:tcPr>
            <w:tcW w:w="1966" w:type="dxa"/>
            <w:vAlign w:val="center"/>
          </w:tcPr>
          <w:p w:rsidR="00CD135C" w:rsidRDefault="00CD135C">
            <w:pPr>
              <w:spacing w:line="440" w:lineRule="exact"/>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国家提供</w:t>
            </w:r>
          </w:p>
        </w:tc>
        <w:tc>
          <w:tcPr>
            <w:tcW w:w="1417"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6000</w:t>
            </w:r>
          </w:p>
        </w:tc>
        <w:tc>
          <w:tcPr>
            <w:tcW w:w="1276"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6000</w:t>
            </w:r>
          </w:p>
        </w:tc>
        <w:tc>
          <w:tcPr>
            <w:tcW w:w="1355"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6000</w:t>
            </w:r>
          </w:p>
        </w:tc>
        <w:tc>
          <w:tcPr>
            <w:tcW w:w="1386"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6000</w:t>
            </w:r>
          </w:p>
        </w:tc>
        <w:tc>
          <w:tcPr>
            <w:tcW w:w="1358"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6000</w:t>
            </w:r>
          </w:p>
        </w:tc>
      </w:tr>
      <w:tr w:rsidR="00CD135C">
        <w:trPr>
          <w:trHeight w:val="345"/>
          <w:jc w:val="center"/>
        </w:trPr>
        <w:tc>
          <w:tcPr>
            <w:tcW w:w="1966" w:type="dxa"/>
            <w:vAlign w:val="center"/>
          </w:tcPr>
          <w:p w:rsidR="00CD135C" w:rsidRDefault="00CD135C">
            <w:pPr>
              <w:spacing w:line="440" w:lineRule="exact"/>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学校提供</w:t>
            </w:r>
          </w:p>
        </w:tc>
        <w:tc>
          <w:tcPr>
            <w:tcW w:w="1417"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1000</w:t>
            </w:r>
          </w:p>
        </w:tc>
        <w:tc>
          <w:tcPr>
            <w:tcW w:w="1276"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1000</w:t>
            </w:r>
          </w:p>
        </w:tc>
        <w:tc>
          <w:tcPr>
            <w:tcW w:w="1355"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1000</w:t>
            </w:r>
          </w:p>
        </w:tc>
        <w:tc>
          <w:tcPr>
            <w:tcW w:w="1386"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1000</w:t>
            </w:r>
          </w:p>
        </w:tc>
        <w:tc>
          <w:tcPr>
            <w:tcW w:w="1358"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1000</w:t>
            </w:r>
          </w:p>
        </w:tc>
      </w:tr>
      <w:tr w:rsidR="00CD135C">
        <w:trPr>
          <w:trHeight w:val="345"/>
          <w:jc w:val="center"/>
        </w:trPr>
        <w:tc>
          <w:tcPr>
            <w:tcW w:w="1966" w:type="dxa"/>
            <w:vAlign w:val="center"/>
          </w:tcPr>
          <w:p w:rsidR="00CD135C" w:rsidRDefault="00CD135C">
            <w:pPr>
              <w:spacing w:line="440" w:lineRule="exact"/>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导师提供</w:t>
            </w:r>
          </w:p>
        </w:tc>
        <w:tc>
          <w:tcPr>
            <w:tcW w:w="1417"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w:t>
            </w:r>
            <w:r>
              <w:rPr>
                <w:rFonts w:ascii="仿宋_GB2312" w:eastAsia="仿宋_GB2312" w:hAnsi="宋体" w:cs="仿宋_GB2312"/>
                <w:color w:val="000000"/>
                <w:sz w:val="24"/>
                <w:szCs w:val="24"/>
              </w:rPr>
              <w:t>1000</w:t>
            </w:r>
          </w:p>
        </w:tc>
        <w:tc>
          <w:tcPr>
            <w:tcW w:w="1276"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w:t>
            </w:r>
            <w:r>
              <w:rPr>
                <w:rFonts w:ascii="仿宋_GB2312" w:eastAsia="仿宋_GB2312" w:hAnsi="宋体" w:cs="仿宋_GB2312"/>
                <w:color w:val="000000"/>
                <w:sz w:val="24"/>
                <w:szCs w:val="24"/>
              </w:rPr>
              <w:t>1000</w:t>
            </w:r>
          </w:p>
        </w:tc>
        <w:tc>
          <w:tcPr>
            <w:tcW w:w="1355"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w:t>
            </w:r>
            <w:r>
              <w:rPr>
                <w:rFonts w:ascii="仿宋_GB2312" w:eastAsia="仿宋_GB2312" w:hAnsi="宋体" w:cs="仿宋_GB2312"/>
                <w:color w:val="000000"/>
                <w:sz w:val="24"/>
                <w:szCs w:val="24"/>
              </w:rPr>
              <w:t>2000</w:t>
            </w:r>
          </w:p>
        </w:tc>
        <w:tc>
          <w:tcPr>
            <w:tcW w:w="1386"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w:t>
            </w:r>
            <w:r>
              <w:rPr>
                <w:rFonts w:ascii="仿宋_GB2312" w:eastAsia="仿宋_GB2312" w:hAnsi="宋体" w:cs="仿宋_GB2312"/>
                <w:color w:val="000000"/>
                <w:sz w:val="24"/>
                <w:szCs w:val="24"/>
              </w:rPr>
              <w:t>3000</w:t>
            </w:r>
          </w:p>
        </w:tc>
        <w:tc>
          <w:tcPr>
            <w:tcW w:w="1358"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w:t>
            </w:r>
            <w:r>
              <w:rPr>
                <w:rFonts w:ascii="仿宋_GB2312" w:eastAsia="仿宋_GB2312" w:hAnsi="宋体" w:cs="仿宋_GB2312"/>
                <w:color w:val="000000"/>
                <w:sz w:val="24"/>
                <w:szCs w:val="24"/>
              </w:rPr>
              <w:t>3000</w:t>
            </w:r>
          </w:p>
        </w:tc>
      </w:tr>
      <w:tr w:rsidR="00CD135C">
        <w:trPr>
          <w:trHeight w:val="345"/>
          <w:jc w:val="center"/>
        </w:trPr>
        <w:tc>
          <w:tcPr>
            <w:tcW w:w="1966" w:type="dxa"/>
            <w:vAlign w:val="center"/>
          </w:tcPr>
          <w:p w:rsidR="00CD135C" w:rsidRDefault="00CD135C">
            <w:pPr>
              <w:spacing w:line="440" w:lineRule="exact"/>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合计</w:t>
            </w:r>
          </w:p>
        </w:tc>
        <w:tc>
          <w:tcPr>
            <w:tcW w:w="1417"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w:t>
            </w:r>
            <w:r>
              <w:rPr>
                <w:rFonts w:ascii="仿宋_GB2312" w:eastAsia="仿宋_GB2312" w:hAnsi="宋体" w:cs="仿宋_GB2312"/>
                <w:color w:val="000000"/>
                <w:sz w:val="24"/>
                <w:szCs w:val="24"/>
              </w:rPr>
              <w:t>8000</w:t>
            </w:r>
          </w:p>
        </w:tc>
        <w:tc>
          <w:tcPr>
            <w:tcW w:w="1276"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w:t>
            </w:r>
            <w:r>
              <w:rPr>
                <w:rFonts w:ascii="仿宋_GB2312" w:eastAsia="仿宋_GB2312" w:hAnsi="宋体" w:cs="仿宋_GB2312"/>
                <w:color w:val="000000"/>
                <w:sz w:val="24"/>
                <w:szCs w:val="24"/>
              </w:rPr>
              <w:t>8000</w:t>
            </w:r>
          </w:p>
        </w:tc>
        <w:tc>
          <w:tcPr>
            <w:tcW w:w="1355"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w:t>
            </w:r>
            <w:r>
              <w:rPr>
                <w:rFonts w:ascii="仿宋_GB2312" w:eastAsia="仿宋_GB2312" w:hAnsi="宋体" w:cs="仿宋_GB2312"/>
                <w:color w:val="000000"/>
                <w:sz w:val="24"/>
                <w:szCs w:val="24"/>
              </w:rPr>
              <w:t>9000</w:t>
            </w:r>
          </w:p>
        </w:tc>
        <w:tc>
          <w:tcPr>
            <w:tcW w:w="1386"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w:t>
            </w:r>
            <w:r>
              <w:rPr>
                <w:rFonts w:ascii="仿宋_GB2312" w:eastAsia="仿宋_GB2312" w:hAnsi="宋体" w:cs="仿宋_GB2312"/>
                <w:color w:val="000000"/>
                <w:sz w:val="24"/>
                <w:szCs w:val="24"/>
              </w:rPr>
              <w:t>10000</w:t>
            </w:r>
          </w:p>
        </w:tc>
        <w:tc>
          <w:tcPr>
            <w:tcW w:w="1358" w:type="dxa"/>
            <w:vAlign w:val="center"/>
          </w:tcPr>
          <w:p w:rsidR="00CD135C" w:rsidRDefault="00CD135C">
            <w:pPr>
              <w:widowControl/>
              <w:spacing w:line="440" w:lineRule="exact"/>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w:t>
            </w:r>
            <w:r>
              <w:rPr>
                <w:rFonts w:ascii="仿宋_GB2312" w:eastAsia="仿宋_GB2312" w:hAnsi="宋体" w:cs="仿宋_GB2312"/>
                <w:color w:val="000000"/>
                <w:sz w:val="24"/>
                <w:szCs w:val="24"/>
              </w:rPr>
              <w:t>10000</w:t>
            </w:r>
          </w:p>
        </w:tc>
      </w:tr>
    </w:tbl>
    <w:p w:rsidR="00CD135C" w:rsidRDefault="00CD135C" w:rsidP="00CD135C">
      <w:pPr>
        <w:widowControl/>
        <w:spacing w:line="400" w:lineRule="exact"/>
        <w:ind w:firstLineChars="200" w:firstLine="31680"/>
        <w:rPr>
          <w:rFonts w:ascii="仿宋_GB2312" w:eastAsia="仿宋_GB2312" w:hAnsi="宋体"/>
          <w:color w:val="000000"/>
          <w:sz w:val="24"/>
          <w:szCs w:val="24"/>
        </w:rPr>
      </w:pPr>
      <w:r>
        <w:rPr>
          <w:rFonts w:ascii="仿宋_GB2312" w:eastAsia="仿宋_GB2312" w:hAnsi="宋体" w:cs="仿宋_GB2312" w:hint="eastAsia"/>
          <w:color w:val="000000"/>
          <w:sz w:val="24"/>
          <w:szCs w:val="24"/>
        </w:rPr>
        <w:t>备注：</w:t>
      </w:r>
    </w:p>
    <w:p w:rsidR="00CD135C" w:rsidRDefault="00CD135C" w:rsidP="0098336A">
      <w:pPr>
        <w:widowControl/>
        <w:spacing w:line="400" w:lineRule="exact"/>
        <w:ind w:firstLineChars="200" w:firstLine="31680"/>
        <w:rPr>
          <w:rFonts w:ascii="仿宋_GB2312" w:eastAsia="仿宋_GB2312" w:hAnsi="宋体"/>
          <w:color w:val="000000"/>
          <w:sz w:val="24"/>
          <w:szCs w:val="24"/>
        </w:rPr>
      </w:pPr>
      <w:r>
        <w:rPr>
          <w:rFonts w:ascii="仿宋_GB2312" w:eastAsia="仿宋_GB2312" w:hAnsi="宋体" w:cs="仿宋_GB2312"/>
          <w:color w:val="000000"/>
          <w:sz w:val="24"/>
          <w:szCs w:val="24"/>
        </w:rPr>
        <w:t>1</w:t>
      </w:r>
      <w:r>
        <w:rPr>
          <w:rFonts w:ascii="仿宋_GB2312" w:eastAsia="仿宋_GB2312" w:hAnsi="宋体" w:cs="仿宋_GB2312" w:hint="eastAsia"/>
          <w:color w:val="000000"/>
          <w:sz w:val="24"/>
          <w:szCs w:val="24"/>
        </w:rPr>
        <w:t>、表</w:t>
      </w:r>
      <w:r>
        <w:rPr>
          <w:rFonts w:ascii="仿宋_GB2312" w:eastAsia="仿宋_GB2312" w:hAnsi="宋体" w:cs="仿宋_GB2312"/>
          <w:color w:val="000000"/>
          <w:sz w:val="24"/>
          <w:szCs w:val="24"/>
        </w:rPr>
        <w:t>2</w:t>
      </w:r>
      <w:r>
        <w:rPr>
          <w:rFonts w:ascii="仿宋_GB2312" w:eastAsia="仿宋_GB2312" w:hAnsi="宋体" w:cs="仿宋_GB2312" w:hint="eastAsia"/>
          <w:color w:val="000000"/>
          <w:sz w:val="24"/>
          <w:szCs w:val="24"/>
        </w:rPr>
        <w:t>为学校资助研究生助学金总金额的测算和拨款依据。在此基础上导师团队或导师可以根据学科特点和自身情况、研究生学习及参与科研情况等提高资助标准，并制定具体的实施细则。</w:t>
      </w:r>
    </w:p>
    <w:p w:rsidR="00CD135C" w:rsidRDefault="00CD135C" w:rsidP="0098336A">
      <w:pPr>
        <w:widowControl/>
        <w:spacing w:line="400" w:lineRule="exact"/>
        <w:ind w:firstLineChars="200" w:firstLine="31680"/>
        <w:rPr>
          <w:rFonts w:ascii="仿宋_GB2312" w:eastAsia="仿宋_GB2312" w:hAnsi="宋体"/>
          <w:color w:val="000000"/>
          <w:sz w:val="24"/>
          <w:szCs w:val="24"/>
        </w:rPr>
      </w:pPr>
      <w:r>
        <w:rPr>
          <w:rFonts w:ascii="仿宋_GB2312" w:eastAsia="仿宋_GB2312" w:hAnsi="宋体" w:cs="仿宋_GB2312"/>
          <w:color w:val="000000"/>
          <w:sz w:val="24"/>
          <w:szCs w:val="24"/>
        </w:rPr>
        <w:t>2</w:t>
      </w:r>
      <w:r>
        <w:rPr>
          <w:rFonts w:ascii="仿宋_GB2312" w:eastAsia="仿宋_GB2312" w:hAnsi="宋体" w:cs="仿宋_GB2312" w:hint="eastAsia"/>
          <w:color w:val="000000"/>
          <w:sz w:val="24"/>
          <w:szCs w:val="24"/>
        </w:rPr>
        <w:t>、导师资助资金从第二学年开始由导师或导师团队的科研经费支付。</w:t>
      </w:r>
    </w:p>
    <w:p w:rsidR="00CD135C" w:rsidRDefault="00CD135C" w:rsidP="0098336A">
      <w:pPr>
        <w:widowControl/>
        <w:spacing w:line="400" w:lineRule="exact"/>
        <w:ind w:firstLineChars="200" w:firstLine="31680"/>
        <w:rPr>
          <w:rFonts w:ascii="仿宋_GB2312" w:eastAsia="仿宋_GB2312" w:hAnsi="宋体"/>
          <w:color w:val="000000"/>
          <w:sz w:val="24"/>
          <w:szCs w:val="24"/>
        </w:rPr>
      </w:pPr>
      <w:r>
        <w:rPr>
          <w:rFonts w:ascii="仿宋_GB2312" w:eastAsia="仿宋_GB2312" w:hAnsi="宋体" w:cs="仿宋_GB2312"/>
          <w:color w:val="000000"/>
          <w:sz w:val="24"/>
          <w:szCs w:val="24"/>
        </w:rPr>
        <w:t>3</w:t>
      </w:r>
      <w:r>
        <w:rPr>
          <w:rFonts w:ascii="仿宋_GB2312" w:eastAsia="仿宋_GB2312" w:hAnsi="宋体" w:cs="仿宋_GB2312" w:hint="eastAsia"/>
          <w:color w:val="000000"/>
          <w:sz w:val="24"/>
          <w:szCs w:val="24"/>
        </w:rPr>
        <w:t>、学校提供的资金由学费支付。</w:t>
      </w:r>
    </w:p>
    <w:p w:rsidR="00CD135C" w:rsidRPr="009342A9" w:rsidRDefault="00CD135C" w:rsidP="0098336A">
      <w:pPr>
        <w:widowControl/>
        <w:spacing w:line="600" w:lineRule="exact"/>
        <w:ind w:firstLineChars="200" w:firstLine="31680"/>
        <w:rPr>
          <w:rFonts w:ascii="仿宋_GB2312" w:eastAsia="仿宋_GB2312"/>
          <w:color w:val="000000"/>
          <w:sz w:val="32"/>
          <w:szCs w:val="32"/>
        </w:rPr>
      </w:pPr>
      <w:r w:rsidRPr="009342A9">
        <w:rPr>
          <w:rFonts w:ascii="黑体" w:eastAsia="黑体" w:cs="黑体" w:hint="eastAsia"/>
          <w:color w:val="000000"/>
          <w:sz w:val="32"/>
          <w:szCs w:val="32"/>
        </w:rPr>
        <w:t>第七条</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单项优秀研究生奖学金</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设立单项优秀研究生奖学金，以奖励在学校各类“创先评优”和创新实践活动中表现优异的研究生，以及在各类科技竞赛或社会活动中为学校赢得荣誉的研究生。具体奖项设置及评选办法按学校有关文件执行。</w:t>
      </w:r>
    </w:p>
    <w:p w:rsidR="00CD135C" w:rsidRPr="009342A9" w:rsidRDefault="00CD135C" w:rsidP="0098336A">
      <w:pPr>
        <w:spacing w:line="600" w:lineRule="exact"/>
        <w:ind w:firstLineChars="200" w:firstLine="31680"/>
        <w:rPr>
          <w:rFonts w:ascii="仿宋_GB2312" w:eastAsia="仿宋_GB2312"/>
          <w:color w:val="000000"/>
          <w:sz w:val="32"/>
          <w:szCs w:val="32"/>
        </w:rPr>
      </w:pPr>
      <w:r w:rsidRPr="009342A9">
        <w:rPr>
          <w:rFonts w:ascii="黑体" w:eastAsia="黑体" w:cs="黑体" w:hint="eastAsia"/>
          <w:color w:val="000000"/>
          <w:sz w:val="32"/>
          <w:szCs w:val="32"/>
        </w:rPr>
        <w:t>第八条</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研究生“三助”</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“三助”包括助教、助研和助管。从</w:t>
      </w:r>
      <w:r w:rsidRPr="009342A9">
        <w:rPr>
          <w:rFonts w:ascii="仿宋_GB2312" w:eastAsia="仿宋_GB2312" w:cs="仿宋_GB2312"/>
          <w:color w:val="000000"/>
          <w:sz w:val="32"/>
          <w:szCs w:val="32"/>
        </w:rPr>
        <w:t>2014</w:t>
      </w:r>
      <w:r w:rsidRPr="009342A9">
        <w:rPr>
          <w:rFonts w:ascii="仿宋_GB2312" w:eastAsia="仿宋_GB2312" w:cs="仿宋_GB2312" w:hint="eastAsia"/>
          <w:color w:val="000000"/>
          <w:sz w:val="32"/>
          <w:szCs w:val="32"/>
        </w:rPr>
        <w:t>年开始，按照国家有关规定，从研究生学费中足额提取</w:t>
      </w:r>
      <w:r w:rsidRPr="009342A9">
        <w:rPr>
          <w:rFonts w:ascii="仿宋_GB2312" w:eastAsia="仿宋_GB2312" w:cs="仿宋_GB2312"/>
          <w:color w:val="000000"/>
          <w:sz w:val="32"/>
          <w:szCs w:val="32"/>
        </w:rPr>
        <w:t>6%</w:t>
      </w:r>
      <w:r w:rsidRPr="009342A9">
        <w:rPr>
          <w:rFonts w:ascii="仿宋_GB2312" w:eastAsia="仿宋_GB2312" w:cs="仿宋_GB2312" w:hint="eastAsia"/>
          <w:color w:val="000000"/>
          <w:sz w:val="32"/>
          <w:szCs w:val="32"/>
        </w:rPr>
        <w:t>的经费用于各类单项优秀研究生奖学金、研究生“三助”岗位中助管津贴、勤工助学补助、特困生补助以及研究生活动等工作。</w:t>
      </w:r>
    </w:p>
    <w:p w:rsidR="00CD135C" w:rsidRPr="009342A9" w:rsidRDefault="00CD135C" w:rsidP="0098336A">
      <w:pPr>
        <w:spacing w:line="58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助研：研究生助研津贴主要通过导师科研项目经费中的劳务费列支；研究生导师根据学科特点和自身情况、研究生学习及参与科研工作情况，进一步健全导师责任制和导师项目资助制，充分调动研究生参与科学研究和社会实践的积极性。</w:t>
      </w:r>
    </w:p>
    <w:p w:rsidR="00CD135C" w:rsidRPr="009342A9" w:rsidRDefault="00CD135C" w:rsidP="0098336A">
      <w:pPr>
        <w:widowControl/>
        <w:spacing w:line="58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助教：研究生助教工作的工作内容、工作方式、资助标准和资助费用按照学校相关规定执行。</w:t>
      </w:r>
    </w:p>
    <w:p w:rsidR="00CD135C" w:rsidRPr="009342A9" w:rsidRDefault="00CD135C" w:rsidP="0098336A">
      <w:pPr>
        <w:spacing w:line="58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助管：助管工作岗位的设置原则、申请程序、聘用条件、考核方法和报酬等按《河南科技大学研究生助管、助困工作实施办法》执行。</w:t>
      </w:r>
    </w:p>
    <w:p w:rsidR="00CD135C" w:rsidRPr="009342A9" w:rsidRDefault="00CD135C" w:rsidP="0098336A">
      <w:pPr>
        <w:spacing w:line="58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助学货款：落实研究生国家助学贷款政策，确保符合条件的研究生及时申请并获得国家助学贷款。</w:t>
      </w:r>
    </w:p>
    <w:p w:rsidR="00CD135C" w:rsidRPr="009342A9" w:rsidRDefault="00CD135C" w:rsidP="0098336A">
      <w:pPr>
        <w:spacing w:line="58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特困生补助：对于家庭经济特别困难的研究生，按照学校有关规定，综合采取减免学费、发放特殊困难补助、开辟入学“绿色通道”等方式，加大资助力度，从研究生“三助”专项资金中支出。</w:t>
      </w:r>
      <w:bookmarkStart w:id="0" w:name="_GoBack"/>
      <w:bookmarkEnd w:id="0"/>
    </w:p>
    <w:p w:rsidR="00CD135C" w:rsidRPr="009342A9" w:rsidRDefault="00CD135C" w:rsidP="0098336A">
      <w:pPr>
        <w:spacing w:beforeLines="50" w:afterLines="50" w:line="580" w:lineRule="exact"/>
        <w:ind w:leftChars="-84" w:left="31680" w:rightChars="15" w:right="31680" w:firstLineChars="223"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社会捐助奖助学金：指社会各界在学校设立的各类特别奖助学金，奖助数额与范围按照捐助单位（个人）与学校签订的有关协议执行。</w:t>
      </w:r>
    </w:p>
    <w:p w:rsidR="00CD135C" w:rsidRPr="009342A9" w:rsidRDefault="00CD135C" w:rsidP="00F3513E">
      <w:pPr>
        <w:pStyle w:val="p0"/>
        <w:spacing w:beforeLines="50" w:afterLines="50" w:line="580" w:lineRule="exact"/>
        <w:jc w:val="center"/>
        <w:rPr>
          <w:rFonts w:ascii="宋体"/>
          <w:b/>
          <w:bCs/>
          <w:color w:val="000000"/>
          <w:sz w:val="32"/>
          <w:szCs w:val="32"/>
        </w:rPr>
      </w:pPr>
      <w:r w:rsidRPr="009342A9">
        <w:rPr>
          <w:rFonts w:ascii="宋体" w:hAnsi="宋体" w:cs="宋体" w:hint="eastAsia"/>
          <w:b/>
          <w:bCs/>
          <w:color w:val="000000"/>
          <w:sz w:val="32"/>
          <w:szCs w:val="32"/>
        </w:rPr>
        <w:t>第三章</w:t>
      </w:r>
      <w:r w:rsidRPr="009342A9">
        <w:rPr>
          <w:rFonts w:ascii="宋体"/>
          <w:b/>
          <w:bCs/>
          <w:color w:val="000000"/>
          <w:sz w:val="32"/>
          <w:szCs w:val="32"/>
        </w:rPr>
        <w:tab/>
      </w:r>
      <w:r w:rsidRPr="009342A9">
        <w:rPr>
          <w:rFonts w:ascii="宋体" w:hAnsi="宋体" w:cs="宋体" w:hint="eastAsia"/>
          <w:b/>
          <w:bCs/>
          <w:color w:val="000000"/>
          <w:sz w:val="32"/>
          <w:szCs w:val="32"/>
        </w:rPr>
        <w:t>研究生奖学金评审组织</w:t>
      </w:r>
    </w:p>
    <w:p w:rsidR="00CD135C" w:rsidRPr="009342A9" w:rsidRDefault="00CD135C" w:rsidP="0098336A">
      <w:pPr>
        <w:widowControl/>
        <w:spacing w:line="580" w:lineRule="exact"/>
        <w:ind w:firstLineChars="200" w:firstLine="31680"/>
        <w:rPr>
          <w:rFonts w:ascii="仿宋_GB2312" w:eastAsia="仿宋_GB2312"/>
          <w:color w:val="000000"/>
          <w:sz w:val="32"/>
          <w:szCs w:val="32"/>
        </w:rPr>
      </w:pPr>
      <w:r w:rsidRPr="009342A9">
        <w:rPr>
          <w:rFonts w:ascii="黑体" w:eastAsia="黑体" w:cs="黑体" w:hint="eastAsia"/>
          <w:color w:val="000000"/>
          <w:sz w:val="32"/>
          <w:szCs w:val="32"/>
        </w:rPr>
        <w:t>第九条</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学院成立由主管研究生工作的院领导、硕士研究生导师、研究生教育管理人员等组成的研究生奖学金评审工作领导小组。评审工作领导小组负责对本院奖学金评审工作进行协调和监督，并裁决有关申诉事项。</w:t>
      </w:r>
    </w:p>
    <w:p w:rsidR="00CD135C" w:rsidRPr="009342A9" w:rsidRDefault="00CD135C" w:rsidP="00F3513E">
      <w:pPr>
        <w:pStyle w:val="p0"/>
        <w:spacing w:beforeLines="50" w:afterLines="50" w:line="580" w:lineRule="exact"/>
        <w:jc w:val="center"/>
        <w:rPr>
          <w:rFonts w:ascii="宋体"/>
          <w:b/>
          <w:bCs/>
          <w:color w:val="000000"/>
          <w:sz w:val="32"/>
          <w:szCs w:val="32"/>
        </w:rPr>
      </w:pPr>
      <w:r w:rsidRPr="009342A9">
        <w:rPr>
          <w:rFonts w:ascii="宋体" w:hAnsi="宋体" w:cs="宋体" w:hint="eastAsia"/>
          <w:b/>
          <w:bCs/>
          <w:color w:val="000000"/>
          <w:sz w:val="32"/>
          <w:szCs w:val="32"/>
        </w:rPr>
        <w:t>第四章</w:t>
      </w:r>
      <w:r w:rsidRPr="009342A9">
        <w:rPr>
          <w:rFonts w:ascii="宋体"/>
          <w:b/>
          <w:bCs/>
          <w:color w:val="000000"/>
          <w:sz w:val="32"/>
          <w:szCs w:val="32"/>
        </w:rPr>
        <w:tab/>
      </w:r>
      <w:r w:rsidRPr="009342A9">
        <w:rPr>
          <w:rFonts w:ascii="宋体" w:hAnsi="宋体" w:cs="宋体" w:hint="eastAsia"/>
          <w:b/>
          <w:bCs/>
          <w:color w:val="000000"/>
          <w:sz w:val="32"/>
          <w:szCs w:val="32"/>
        </w:rPr>
        <w:t>研究生奖学金评审条件和程序</w:t>
      </w:r>
    </w:p>
    <w:p w:rsidR="00CD135C" w:rsidRPr="009342A9" w:rsidRDefault="00CD135C" w:rsidP="0098336A">
      <w:pPr>
        <w:spacing w:line="600" w:lineRule="exact"/>
        <w:ind w:firstLineChars="200" w:firstLine="31680"/>
        <w:rPr>
          <w:rFonts w:ascii="仿宋_GB2312" w:eastAsia="仿宋_GB2312"/>
          <w:color w:val="000000"/>
          <w:sz w:val="32"/>
          <w:szCs w:val="32"/>
        </w:rPr>
      </w:pPr>
      <w:r w:rsidRPr="009342A9">
        <w:rPr>
          <w:rFonts w:ascii="黑体" w:eastAsia="黑体" w:cs="黑体" w:hint="eastAsia"/>
          <w:color w:val="000000"/>
          <w:sz w:val="32"/>
          <w:szCs w:val="32"/>
        </w:rPr>
        <w:t>第十一条</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纳入全国研究生招生计划的全日制非在职研究生，取得正式学籍、完成注册后，可参评研究生奖学金。超出学制期限基本修业年限的研究生，原则上不再具备研究生奖学金参评资格。获得奖学金的研究生必须符合下列基本条件：</w:t>
      </w:r>
    </w:p>
    <w:p w:rsidR="00CD135C" w:rsidRPr="009342A9" w:rsidRDefault="00CD135C" w:rsidP="0098336A">
      <w:pPr>
        <w:spacing w:line="60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（一）热爱社会主义祖国，拥护中国共产党的领导；遵守宪法和法律法规，遵守学校规章制度；诚实守信，道德品质优良。</w:t>
      </w:r>
    </w:p>
    <w:p w:rsidR="00CD135C" w:rsidRPr="009342A9" w:rsidRDefault="00CD135C" w:rsidP="0098336A">
      <w:pPr>
        <w:spacing w:line="60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（二）学习成绩优异，无补考、重修。</w:t>
      </w:r>
    </w:p>
    <w:p w:rsidR="00CD135C" w:rsidRPr="009342A9" w:rsidRDefault="00CD135C" w:rsidP="0098336A">
      <w:pPr>
        <w:spacing w:line="60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（三）科研能力显著，发展潜力突出。注重自身创新意识、创新精神、创新能力的培养，潜心学习与科研，并具有较高水平的科研成果或实践成果。</w:t>
      </w:r>
    </w:p>
    <w:p w:rsidR="00CD135C" w:rsidRPr="009342A9" w:rsidRDefault="00CD135C" w:rsidP="0098336A">
      <w:pPr>
        <w:spacing w:line="60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（四）具有集体主义意识、积极向上的团队精神，积极参加学校和学院以及年级（班级、专业）组织的各项集体活动，获得各类荣誉奖项。</w:t>
      </w:r>
    </w:p>
    <w:p w:rsidR="00CD135C" w:rsidRPr="009342A9" w:rsidRDefault="00CD135C" w:rsidP="0098336A">
      <w:pPr>
        <w:widowControl/>
        <w:spacing w:line="600" w:lineRule="exact"/>
        <w:ind w:firstLineChars="200" w:firstLine="31680"/>
        <w:rPr>
          <w:rFonts w:ascii="仿宋_GB2312" w:eastAsia="仿宋_GB2312"/>
          <w:color w:val="000000"/>
          <w:sz w:val="32"/>
          <w:szCs w:val="32"/>
        </w:rPr>
      </w:pP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五</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本学年已交清学费。</w:t>
      </w:r>
    </w:p>
    <w:p w:rsidR="00CD135C" w:rsidRPr="009342A9" w:rsidRDefault="00CD135C" w:rsidP="0098336A">
      <w:pPr>
        <w:widowControl/>
        <w:spacing w:line="600" w:lineRule="exact"/>
        <w:ind w:firstLineChars="200" w:firstLine="31680"/>
        <w:rPr>
          <w:rFonts w:ascii="仿宋_GB2312" w:eastAsia="仿宋_GB2312"/>
          <w:color w:val="000000"/>
          <w:sz w:val="32"/>
          <w:szCs w:val="32"/>
        </w:rPr>
      </w:pPr>
      <w:r w:rsidRPr="009342A9">
        <w:rPr>
          <w:rFonts w:ascii="黑体" w:eastAsia="黑体" w:cs="黑体" w:hint="eastAsia"/>
          <w:color w:val="000000"/>
          <w:sz w:val="32"/>
          <w:szCs w:val="32"/>
        </w:rPr>
        <w:t>第十二条</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对学术型研究生，评审标准应偏重考察其科研创新能力和体现创新能力的科研成果；对专业学位研究生，评审标准应偏重考察其专业实践能力和适应专业岗位的综合素质。</w:t>
      </w:r>
    </w:p>
    <w:p w:rsidR="00CD135C" w:rsidRPr="009342A9" w:rsidRDefault="00CD135C" w:rsidP="0098336A">
      <w:pPr>
        <w:spacing w:line="600" w:lineRule="exact"/>
        <w:ind w:firstLineChars="200" w:firstLine="31680"/>
        <w:rPr>
          <w:rFonts w:ascii="仿宋_GB2312" w:eastAsia="仿宋_GB2312"/>
          <w:color w:val="000000"/>
          <w:sz w:val="32"/>
          <w:szCs w:val="32"/>
        </w:rPr>
      </w:pPr>
      <w:r w:rsidRPr="009342A9">
        <w:rPr>
          <w:rFonts w:ascii="黑体" w:eastAsia="黑体" w:cs="黑体" w:hint="eastAsia"/>
          <w:color w:val="000000"/>
          <w:sz w:val="32"/>
          <w:szCs w:val="32"/>
        </w:rPr>
        <w:t>第十三条</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经学院研究生奖学金评审委员会审核，确定初选名单后，在本单位范围内公示</w:t>
      </w:r>
      <w:r w:rsidRPr="009342A9">
        <w:rPr>
          <w:rFonts w:ascii="仿宋_GB2312" w:eastAsia="仿宋_GB2312" w:cs="仿宋_GB2312"/>
          <w:color w:val="000000"/>
          <w:sz w:val="32"/>
          <w:szCs w:val="32"/>
        </w:rPr>
        <w:t>5</w:t>
      </w:r>
      <w:r w:rsidRPr="009342A9">
        <w:rPr>
          <w:rFonts w:ascii="仿宋_GB2312" w:eastAsia="仿宋_GB2312" w:cs="仿宋_GB2312" w:hint="eastAsia"/>
          <w:color w:val="000000"/>
          <w:sz w:val="32"/>
          <w:szCs w:val="32"/>
        </w:rPr>
        <w:t>个工作日，设立投诉电话、电子邮箱以及办公接待地点。在此公示期间，有异议者由本单位评审委员会及时研究并予以答复，公示无异议后上报研究生工作部。</w:t>
      </w:r>
    </w:p>
    <w:p w:rsidR="00CD135C" w:rsidRPr="009342A9" w:rsidRDefault="00CD135C" w:rsidP="0098336A">
      <w:pPr>
        <w:spacing w:line="600" w:lineRule="exact"/>
        <w:ind w:firstLineChars="200" w:firstLine="31680"/>
        <w:rPr>
          <w:rFonts w:ascii="仿宋_GB2312" w:eastAsia="仿宋_GB2312"/>
          <w:color w:val="000000"/>
          <w:sz w:val="32"/>
          <w:szCs w:val="32"/>
        </w:rPr>
      </w:pPr>
      <w:r w:rsidRPr="009342A9">
        <w:rPr>
          <w:rFonts w:ascii="黑体" w:eastAsia="黑体" w:cs="黑体" w:hint="eastAsia"/>
          <w:color w:val="000000"/>
          <w:sz w:val="32"/>
          <w:szCs w:val="32"/>
        </w:rPr>
        <w:t>第十四条</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研究生奖学金的评审工作，应严格执行有关规定，杜绝弄虚作假。若研究生本人有弄虚作假行为，取消其奖学金评审资格，并根据情节轻重给予相应处分。</w:t>
      </w:r>
    </w:p>
    <w:p w:rsidR="00CD135C" w:rsidRPr="009342A9" w:rsidRDefault="00CD135C" w:rsidP="00F3513E">
      <w:pPr>
        <w:pStyle w:val="p0"/>
        <w:spacing w:beforeLines="50" w:afterLines="50" w:line="600" w:lineRule="exact"/>
        <w:jc w:val="center"/>
        <w:rPr>
          <w:rFonts w:ascii="宋体"/>
          <w:b/>
          <w:bCs/>
          <w:color w:val="000000"/>
          <w:sz w:val="32"/>
          <w:szCs w:val="32"/>
        </w:rPr>
      </w:pPr>
      <w:r w:rsidRPr="009342A9">
        <w:rPr>
          <w:rFonts w:ascii="宋体" w:hAnsi="宋体" w:cs="宋体" w:hint="eastAsia"/>
          <w:b/>
          <w:bCs/>
          <w:color w:val="000000"/>
          <w:sz w:val="32"/>
          <w:szCs w:val="32"/>
        </w:rPr>
        <w:t>第五章</w:t>
      </w:r>
      <w:r w:rsidRPr="009342A9">
        <w:rPr>
          <w:rFonts w:ascii="宋体" w:hAnsi="宋体" w:cs="宋体"/>
          <w:b/>
          <w:bCs/>
          <w:color w:val="000000"/>
          <w:sz w:val="32"/>
          <w:szCs w:val="32"/>
        </w:rPr>
        <w:t xml:space="preserve">  </w:t>
      </w:r>
      <w:r w:rsidRPr="009342A9">
        <w:rPr>
          <w:rFonts w:ascii="宋体" w:hAnsi="宋体" w:cs="宋体" w:hint="eastAsia"/>
          <w:b/>
          <w:bCs/>
          <w:color w:val="000000"/>
          <w:sz w:val="32"/>
          <w:szCs w:val="32"/>
        </w:rPr>
        <w:t>研究生奖助学金发放程序</w:t>
      </w:r>
    </w:p>
    <w:p w:rsidR="00CD135C" w:rsidRPr="009342A9" w:rsidRDefault="00CD135C" w:rsidP="0098336A">
      <w:pPr>
        <w:widowControl/>
        <w:spacing w:line="600" w:lineRule="exact"/>
        <w:ind w:firstLineChars="200" w:firstLine="31680"/>
        <w:rPr>
          <w:rFonts w:ascii="仿宋_GB2312" w:eastAsia="仿宋_GB2312"/>
          <w:color w:val="000000"/>
          <w:sz w:val="32"/>
          <w:szCs w:val="32"/>
        </w:rPr>
      </w:pPr>
      <w:r w:rsidRPr="009342A9">
        <w:rPr>
          <w:rFonts w:ascii="黑体" w:eastAsia="黑体" w:cs="黑体" w:hint="eastAsia"/>
          <w:color w:val="000000"/>
          <w:sz w:val="32"/>
          <w:szCs w:val="32"/>
        </w:rPr>
        <w:t>第十五条</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为了体现导师资助制，助学金的拨款与发放办法如下：</w:t>
      </w:r>
    </w:p>
    <w:p w:rsidR="00CD135C" w:rsidRPr="009342A9" w:rsidRDefault="00CD135C" w:rsidP="0098336A">
      <w:pPr>
        <w:widowControl/>
        <w:spacing w:line="60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（一）由财务处设立研究生“导师资助经费”专项账户，用于集中管理各导师招收研究生所需支付“导师资助经费”。</w:t>
      </w:r>
    </w:p>
    <w:p w:rsidR="00CD135C" w:rsidRPr="009342A9" w:rsidRDefault="00CD135C" w:rsidP="0098336A">
      <w:pPr>
        <w:widowControl/>
        <w:spacing w:line="60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二）导师在所指导研究生第二学年的九月份，将需支付的“导师资助经费”划拨到本单位帐户，导师可选择按学年分别支付。学院将导师资助经费统一转入学校财务处“导师资助经费”专项账户，并将记帐凭单报研究生工作部</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研究生处审核备案。研究生工作部</w:t>
      </w:r>
      <w:r w:rsidRPr="009342A9">
        <w:rPr>
          <w:rFonts w:ascii="仿宋_GB2312" w:eastAsia="仿宋_GB2312" w:cs="仿宋_GB2312"/>
          <w:color w:val="000000"/>
          <w:sz w:val="32"/>
          <w:szCs w:val="32"/>
        </w:rPr>
        <w:t>/</w:t>
      </w:r>
      <w:r w:rsidRPr="009342A9">
        <w:rPr>
          <w:rFonts w:ascii="仿宋_GB2312" w:eastAsia="仿宋_GB2312" w:cs="仿宋_GB2312" w:hint="eastAsia"/>
          <w:color w:val="000000"/>
          <w:sz w:val="32"/>
          <w:szCs w:val="32"/>
        </w:rPr>
        <w:t>研究生处负责与财务处对接，将导师资助经费划入学生个人银行账户。</w:t>
      </w:r>
    </w:p>
    <w:p w:rsidR="00CD135C" w:rsidRPr="009342A9" w:rsidRDefault="00CD135C" w:rsidP="0098336A">
      <w:pPr>
        <w:spacing w:line="600" w:lineRule="exact"/>
        <w:ind w:firstLineChars="200" w:firstLine="31680"/>
        <w:rPr>
          <w:rFonts w:ascii="仿宋_GB2312" w:eastAsia="仿宋_GB2312"/>
          <w:color w:val="000000"/>
          <w:sz w:val="32"/>
          <w:szCs w:val="32"/>
        </w:rPr>
      </w:pPr>
      <w:r w:rsidRPr="009342A9">
        <w:rPr>
          <w:rFonts w:ascii="黑体" w:eastAsia="黑体" w:cs="黑体" w:hint="eastAsia"/>
          <w:color w:val="000000"/>
          <w:sz w:val="32"/>
          <w:szCs w:val="32"/>
        </w:rPr>
        <w:t>第十六条</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对于公派出国、休学、转学、退学等学籍异动的学生，奖助学金评审发放按以下办法执行：</w:t>
      </w:r>
    </w:p>
    <w:p w:rsidR="00CD135C" w:rsidRPr="009342A9" w:rsidRDefault="00CD135C" w:rsidP="0098336A">
      <w:pPr>
        <w:spacing w:line="60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一）在学制期限基本修业年限内，因国家和单位公派出国留学或校际交流在境外学习的研究生，仍具备研究生奖学金参评资格；助学金从出国当月停发，回国后当月恢复。学籍暂时保留校内、攻读国外高校学位的研究生，从出国当月起不再参与校内各类奖学金的评定。</w:t>
      </w:r>
    </w:p>
    <w:p w:rsidR="00CD135C" w:rsidRPr="009342A9" w:rsidRDefault="00CD135C" w:rsidP="0098336A">
      <w:pPr>
        <w:spacing w:line="60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二）由于因私出国留学、疾病、创业等原因未在校学习的研究生，期间内原则上不具备研究生奖学金参评资格。办理休学的研究生，助学金从休学当月停发，复学后当月恢复；转学（转入）研究生从办理手续当月起发放助学金；转学（转出）、退学的研究生从办理手续当月起停发助学金。</w:t>
      </w:r>
    </w:p>
    <w:p w:rsidR="00CD135C" w:rsidRPr="009342A9" w:rsidRDefault="00CD135C" w:rsidP="0098336A">
      <w:pPr>
        <w:widowControl/>
        <w:spacing w:line="600" w:lineRule="exact"/>
        <w:ind w:firstLineChars="200" w:firstLine="31680"/>
        <w:rPr>
          <w:rFonts w:ascii="仿宋_GB2312" w:eastAsia="仿宋_GB2312"/>
          <w:color w:val="000000"/>
          <w:sz w:val="32"/>
          <w:szCs w:val="32"/>
        </w:rPr>
      </w:pPr>
      <w:r w:rsidRPr="009342A9">
        <w:rPr>
          <w:rFonts w:ascii="黑体" w:eastAsia="黑体" w:cs="黑体" w:hint="eastAsia"/>
          <w:color w:val="000000"/>
          <w:sz w:val="32"/>
          <w:szCs w:val="32"/>
        </w:rPr>
        <w:t>第十七条</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硕博连读研究生，根据当年所修课程的层次阶段确定身份参与研究生奖学金的评定。在选修硕士课程阶段按照硕士研究生身份参与评定；进入选修博士研究生课程阶段按照博士研究生身份参与评定。硕博连读研究生如中途主动放弃硕博连读资格或未通过中期考核，须退还其已享受的奖学金的差额。</w:t>
      </w:r>
    </w:p>
    <w:p w:rsidR="00CD135C" w:rsidRPr="009342A9" w:rsidRDefault="00CD135C" w:rsidP="0098336A">
      <w:pPr>
        <w:widowControl/>
        <w:spacing w:line="600" w:lineRule="exact"/>
        <w:ind w:firstLineChars="200" w:firstLine="31680"/>
        <w:rPr>
          <w:rFonts w:ascii="仿宋_GB2312" w:eastAsia="仿宋_GB2312"/>
          <w:color w:val="000000"/>
          <w:sz w:val="32"/>
          <w:szCs w:val="32"/>
        </w:rPr>
      </w:pPr>
      <w:r w:rsidRPr="009342A9">
        <w:rPr>
          <w:rFonts w:ascii="黑体" w:eastAsia="黑体" w:cs="黑体" w:hint="eastAsia"/>
          <w:color w:val="000000"/>
          <w:sz w:val="32"/>
          <w:szCs w:val="32"/>
        </w:rPr>
        <w:t>第十八条</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导师必须按时划拨研究生资助经费。因自身原因未及时划拨学生资助经费的导师，学院将视情况进行处理，并在下一年度停止该导师的招生资格。</w:t>
      </w:r>
    </w:p>
    <w:p w:rsidR="00CD135C" w:rsidRPr="009342A9" w:rsidRDefault="00CD135C" w:rsidP="0098336A">
      <w:pPr>
        <w:widowControl/>
        <w:spacing w:line="600" w:lineRule="exact"/>
        <w:ind w:firstLineChars="200" w:firstLine="31680"/>
        <w:rPr>
          <w:rFonts w:ascii="仿宋_GB2312" w:eastAsia="仿宋_GB2312"/>
          <w:color w:val="000000"/>
          <w:sz w:val="32"/>
          <w:szCs w:val="32"/>
        </w:rPr>
      </w:pPr>
      <w:r w:rsidRPr="009342A9">
        <w:rPr>
          <w:rFonts w:ascii="黑体" w:eastAsia="黑体" w:cs="黑体" w:hint="eastAsia"/>
          <w:color w:val="000000"/>
          <w:sz w:val="32"/>
          <w:szCs w:val="32"/>
        </w:rPr>
        <w:t>第十九条</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研究生奖助体系资助年限为我校各类全日制研究生培养工作暂行规定（办法）所确定的学制年限。博士研究生的资助年限按实际在校年限计算，最长不超过</w:t>
      </w:r>
      <w:r w:rsidRPr="009342A9">
        <w:rPr>
          <w:rFonts w:ascii="仿宋_GB2312" w:eastAsia="仿宋_GB2312" w:cs="仿宋_GB2312"/>
          <w:color w:val="000000"/>
          <w:sz w:val="32"/>
          <w:szCs w:val="32"/>
        </w:rPr>
        <w:t>4</w:t>
      </w:r>
      <w:r w:rsidRPr="009342A9">
        <w:rPr>
          <w:rFonts w:ascii="仿宋_GB2312" w:eastAsia="仿宋_GB2312" w:cs="仿宋_GB2312" w:hint="eastAsia"/>
          <w:color w:val="000000"/>
          <w:sz w:val="32"/>
          <w:szCs w:val="32"/>
        </w:rPr>
        <w:t>年，硕博连读研究生的资助年限不超过</w:t>
      </w:r>
      <w:r w:rsidRPr="009342A9">
        <w:rPr>
          <w:rFonts w:ascii="仿宋_GB2312" w:eastAsia="仿宋_GB2312" w:cs="仿宋_GB2312"/>
          <w:color w:val="000000"/>
          <w:sz w:val="32"/>
          <w:szCs w:val="32"/>
        </w:rPr>
        <w:t>6</w:t>
      </w:r>
      <w:r w:rsidRPr="009342A9">
        <w:rPr>
          <w:rFonts w:ascii="仿宋_GB2312" w:eastAsia="仿宋_GB2312" w:cs="仿宋_GB2312" w:hint="eastAsia"/>
          <w:color w:val="000000"/>
          <w:sz w:val="32"/>
          <w:szCs w:val="32"/>
        </w:rPr>
        <w:t>年。</w:t>
      </w:r>
    </w:p>
    <w:p w:rsidR="00CD135C" w:rsidRPr="009342A9" w:rsidRDefault="00CD135C" w:rsidP="0098336A">
      <w:pPr>
        <w:widowControl/>
        <w:spacing w:line="600" w:lineRule="exact"/>
        <w:ind w:firstLineChars="200" w:firstLine="31680"/>
        <w:rPr>
          <w:rFonts w:ascii="仿宋_GB2312" w:eastAsia="仿宋_GB2312"/>
          <w:color w:val="000000"/>
          <w:sz w:val="32"/>
          <w:szCs w:val="32"/>
        </w:rPr>
      </w:pPr>
      <w:r w:rsidRPr="009342A9">
        <w:rPr>
          <w:rFonts w:ascii="黑体" w:eastAsia="黑体" w:cs="黑体" w:hint="eastAsia"/>
          <w:color w:val="000000"/>
          <w:sz w:val="32"/>
          <w:szCs w:val="32"/>
        </w:rPr>
        <w:t>第二十条</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参评学年研究生出现以下任一情况，不具备当年奖学金参评资格：</w:t>
      </w:r>
    </w:p>
    <w:p w:rsidR="00CD135C" w:rsidRPr="009342A9" w:rsidRDefault="00CD135C" w:rsidP="0098336A">
      <w:pPr>
        <w:widowControl/>
        <w:spacing w:line="60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（一）违反国家法律、校纪校规，受到校级通报批评以上处分者；</w:t>
      </w:r>
    </w:p>
    <w:p w:rsidR="00CD135C" w:rsidRPr="009342A9" w:rsidRDefault="00CD135C" w:rsidP="0098336A">
      <w:pPr>
        <w:widowControl/>
        <w:spacing w:line="60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（二）有抄袭剽窃、弄虚作假等学术不端行为经查证属实的；</w:t>
      </w:r>
    </w:p>
    <w:p w:rsidR="00CD135C" w:rsidRPr="009342A9" w:rsidRDefault="00CD135C" w:rsidP="0098336A">
      <w:pPr>
        <w:widowControl/>
        <w:spacing w:line="60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（三）学籍状态处于休学、保留学籍者；</w:t>
      </w:r>
    </w:p>
    <w:p w:rsidR="00CD135C" w:rsidRPr="009342A9" w:rsidRDefault="00CD135C" w:rsidP="0098336A">
      <w:pPr>
        <w:widowControl/>
        <w:spacing w:line="60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（四）学业课程考试或考查成绩有不合格者、补考者、重修者；</w:t>
      </w:r>
    </w:p>
    <w:p w:rsidR="00CD135C" w:rsidRPr="009342A9" w:rsidRDefault="00CD135C" w:rsidP="0098336A">
      <w:pPr>
        <w:widowControl/>
        <w:spacing w:line="60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（五）科研工作中造成重大事故或损失者；</w:t>
      </w:r>
    </w:p>
    <w:p w:rsidR="00CD135C" w:rsidRPr="009342A9" w:rsidRDefault="00CD135C" w:rsidP="0098336A">
      <w:pPr>
        <w:widowControl/>
        <w:spacing w:line="60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（六）中期考核未通过者；</w:t>
      </w:r>
    </w:p>
    <w:p w:rsidR="00CD135C" w:rsidRPr="009342A9" w:rsidRDefault="00CD135C" w:rsidP="0098336A">
      <w:pPr>
        <w:widowControl/>
        <w:spacing w:line="600" w:lineRule="exact"/>
        <w:ind w:firstLineChars="200" w:firstLine="31680"/>
        <w:rPr>
          <w:rFonts w:ascii="仿宋_GB2312" w:eastAsia="仿宋_GB2312"/>
          <w:color w:val="000000"/>
          <w:sz w:val="32"/>
          <w:szCs w:val="32"/>
        </w:rPr>
      </w:pPr>
      <w:r w:rsidRPr="009342A9">
        <w:rPr>
          <w:rFonts w:ascii="仿宋_GB2312" w:eastAsia="仿宋_GB2312" w:cs="仿宋_GB2312" w:hint="eastAsia"/>
          <w:color w:val="000000"/>
          <w:sz w:val="32"/>
          <w:szCs w:val="32"/>
        </w:rPr>
        <w:t>（七）经导师考核认为没有按照要求完成相应科研工作的。</w:t>
      </w:r>
    </w:p>
    <w:p w:rsidR="00CD135C" w:rsidRPr="009342A9" w:rsidRDefault="00CD135C" w:rsidP="00F3513E">
      <w:pPr>
        <w:pStyle w:val="p0"/>
        <w:spacing w:beforeLines="50" w:afterLines="50" w:line="600" w:lineRule="exact"/>
        <w:jc w:val="center"/>
        <w:rPr>
          <w:rFonts w:ascii="宋体"/>
          <w:b/>
          <w:bCs/>
          <w:color w:val="000000"/>
          <w:sz w:val="32"/>
          <w:szCs w:val="32"/>
        </w:rPr>
      </w:pPr>
      <w:r w:rsidRPr="009342A9">
        <w:rPr>
          <w:rFonts w:ascii="宋体" w:hAnsi="宋体" w:cs="宋体" w:hint="eastAsia"/>
          <w:b/>
          <w:bCs/>
          <w:color w:val="000000"/>
          <w:sz w:val="32"/>
          <w:szCs w:val="32"/>
        </w:rPr>
        <w:t>第六章</w:t>
      </w:r>
      <w:r w:rsidRPr="009342A9">
        <w:rPr>
          <w:rFonts w:ascii="宋体" w:hAnsi="宋体" w:cs="宋体"/>
          <w:b/>
          <w:bCs/>
          <w:color w:val="000000"/>
          <w:sz w:val="32"/>
          <w:szCs w:val="32"/>
        </w:rPr>
        <w:t xml:space="preserve">  </w:t>
      </w:r>
      <w:r w:rsidRPr="009342A9">
        <w:rPr>
          <w:rFonts w:ascii="宋体" w:hAnsi="宋体" w:cs="宋体" w:hint="eastAsia"/>
          <w:b/>
          <w:bCs/>
          <w:color w:val="000000"/>
          <w:sz w:val="32"/>
          <w:szCs w:val="32"/>
        </w:rPr>
        <w:t>附</w:t>
      </w:r>
      <w:r w:rsidRPr="009342A9">
        <w:rPr>
          <w:rFonts w:ascii="宋体" w:hAnsi="宋体" w:cs="宋体"/>
          <w:b/>
          <w:bCs/>
          <w:color w:val="000000"/>
          <w:sz w:val="32"/>
          <w:szCs w:val="32"/>
        </w:rPr>
        <w:t xml:space="preserve"> </w:t>
      </w:r>
      <w:r w:rsidRPr="009342A9">
        <w:rPr>
          <w:rFonts w:ascii="宋体" w:hAnsi="宋体" w:cs="宋体" w:hint="eastAsia"/>
          <w:b/>
          <w:bCs/>
          <w:color w:val="000000"/>
          <w:sz w:val="32"/>
          <w:szCs w:val="32"/>
        </w:rPr>
        <w:t>则</w:t>
      </w:r>
    </w:p>
    <w:p w:rsidR="00CD135C" w:rsidRPr="009342A9" w:rsidRDefault="00CD135C" w:rsidP="0098336A">
      <w:pPr>
        <w:widowControl/>
        <w:spacing w:line="600" w:lineRule="exact"/>
        <w:ind w:firstLineChars="200" w:firstLine="31680"/>
        <w:rPr>
          <w:rFonts w:ascii="仿宋_GB2312" w:eastAsia="仿宋_GB2312"/>
          <w:color w:val="000000"/>
          <w:sz w:val="32"/>
          <w:szCs w:val="32"/>
        </w:rPr>
      </w:pPr>
      <w:r w:rsidRPr="009342A9">
        <w:rPr>
          <w:rFonts w:ascii="黑体" w:eastAsia="黑体" w:cs="黑体" w:hint="eastAsia"/>
          <w:color w:val="000000"/>
          <w:sz w:val="32"/>
          <w:szCs w:val="32"/>
        </w:rPr>
        <w:t>第二十一条</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本办法从</w:t>
      </w:r>
      <w:r w:rsidRPr="009342A9">
        <w:rPr>
          <w:rFonts w:ascii="仿宋_GB2312" w:eastAsia="仿宋_GB2312" w:cs="仿宋_GB2312"/>
          <w:color w:val="000000"/>
          <w:sz w:val="32"/>
          <w:szCs w:val="32"/>
        </w:rPr>
        <w:t>2014</w:t>
      </w:r>
      <w:r w:rsidRPr="009342A9">
        <w:rPr>
          <w:rFonts w:ascii="仿宋_GB2312" w:eastAsia="仿宋_GB2312" w:cs="仿宋_GB2312" w:hint="eastAsia"/>
          <w:color w:val="000000"/>
          <w:sz w:val="32"/>
          <w:szCs w:val="32"/>
        </w:rPr>
        <w:t>级研究生开始实施，适用于河南科技大学物理工程学院在读的全日制非在职研究生。老生老办法，新生新办法。其他有关文件与本办法不一致的，以本办法为准。</w:t>
      </w:r>
    </w:p>
    <w:p w:rsidR="00CD135C" w:rsidRPr="009342A9" w:rsidRDefault="00CD135C" w:rsidP="0098336A">
      <w:pPr>
        <w:widowControl/>
        <w:spacing w:line="600" w:lineRule="exact"/>
        <w:ind w:firstLineChars="200" w:firstLine="31680"/>
        <w:rPr>
          <w:rFonts w:ascii="仿宋_GB2312" w:eastAsia="仿宋_GB2312"/>
          <w:color w:val="000000"/>
          <w:sz w:val="32"/>
          <w:szCs w:val="32"/>
        </w:rPr>
      </w:pPr>
      <w:r w:rsidRPr="009342A9">
        <w:rPr>
          <w:rFonts w:ascii="黑体" w:eastAsia="黑体" w:cs="黑体" w:hint="eastAsia"/>
          <w:color w:val="000000"/>
          <w:sz w:val="32"/>
          <w:szCs w:val="32"/>
        </w:rPr>
        <w:t>第二十二条</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就读我院研究生的外国留学生的奖助学金发放按照国家有关政策执行。</w:t>
      </w:r>
    </w:p>
    <w:p w:rsidR="00CD135C" w:rsidRDefault="00CD135C" w:rsidP="0098336A">
      <w:pPr>
        <w:ind w:firstLineChars="200" w:firstLine="31680"/>
        <w:rPr>
          <w:rFonts w:ascii="仿宋_GB2312" w:eastAsia="仿宋_GB2312"/>
          <w:color w:val="000000"/>
          <w:sz w:val="31"/>
          <w:szCs w:val="31"/>
        </w:rPr>
      </w:pPr>
      <w:r w:rsidRPr="009342A9">
        <w:rPr>
          <w:rFonts w:ascii="黑体" w:eastAsia="黑体" w:cs="黑体" w:hint="eastAsia"/>
          <w:color w:val="000000"/>
          <w:sz w:val="32"/>
          <w:szCs w:val="32"/>
        </w:rPr>
        <w:t>第二十三条</w:t>
      </w:r>
      <w:r w:rsidRPr="009342A9">
        <w:rPr>
          <w:rFonts w:ascii="仿宋_GB2312" w:eastAsia="仿宋_GB2312" w:cs="仿宋_GB2312"/>
          <w:color w:val="000000"/>
          <w:sz w:val="32"/>
          <w:szCs w:val="32"/>
        </w:rPr>
        <w:t xml:space="preserve">  </w:t>
      </w:r>
      <w:r w:rsidRPr="009342A9">
        <w:rPr>
          <w:rFonts w:ascii="仿宋_GB2312" w:eastAsia="仿宋_GB2312" w:cs="仿宋_GB2312" w:hint="eastAsia"/>
          <w:color w:val="000000"/>
          <w:sz w:val="32"/>
          <w:szCs w:val="32"/>
        </w:rPr>
        <w:t>本办法由物理工程学院负责解释。</w:t>
      </w:r>
      <w:r w:rsidRPr="009342A9">
        <w:rPr>
          <w:rFonts w:ascii="仿宋_GB2312" w:eastAsia="仿宋_GB2312" w:cs="仿宋_GB2312"/>
          <w:color w:val="000000"/>
          <w:sz w:val="32"/>
          <w:szCs w:val="32"/>
        </w:rPr>
        <w:t xml:space="preserve"> </w:t>
      </w:r>
    </w:p>
    <w:p w:rsidR="00CD135C" w:rsidRDefault="00CD135C"/>
    <w:p w:rsidR="00CD135C" w:rsidRDefault="00CD135C"/>
    <w:p w:rsidR="00CD135C" w:rsidRPr="00132BF6" w:rsidRDefault="00CD135C" w:rsidP="00ED6090">
      <w:pPr>
        <w:spacing w:line="540" w:lineRule="exact"/>
        <w:ind w:left="2880" w:hanging="2880"/>
        <w:rPr>
          <w:rFonts w:ascii="黑体" w:eastAsia="黑体" w:hAnsi="宋体"/>
          <w:b/>
          <w:bCs/>
          <w:sz w:val="32"/>
          <w:szCs w:val="32"/>
        </w:rPr>
      </w:pPr>
      <w:r w:rsidRPr="00132BF6">
        <w:rPr>
          <w:rFonts w:ascii="黑体" w:eastAsia="黑体" w:hAnsi="宋体" w:cs="黑体" w:hint="eastAsia"/>
          <w:b/>
          <w:bCs/>
          <w:sz w:val="32"/>
          <w:szCs w:val="32"/>
        </w:rPr>
        <w:t>主题词：研究生</w:t>
      </w:r>
      <w:r w:rsidRPr="00132BF6">
        <w:rPr>
          <w:rFonts w:ascii="黑体" w:eastAsia="黑体" w:hAnsi="宋体" w:cs="黑体"/>
          <w:b/>
          <w:bCs/>
          <w:sz w:val="32"/>
          <w:szCs w:val="32"/>
        </w:rPr>
        <w:t xml:space="preserve"> </w:t>
      </w:r>
      <w:r w:rsidRPr="00132BF6">
        <w:rPr>
          <w:rFonts w:ascii="黑体" w:eastAsia="黑体" w:hAnsi="宋体" w:cs="黑体" w:hint="eastAsia"/>
          <w:b/>
          <w:bCs/>
          <w:sz w:val="32"/>
          <w:szCs w:val="32"/>
        </w:rPr>
        <w:t>奖助学金</w:t>
      </w:r>
      <w:r w:rsidRPr="00132BF6">
        <w:rPr>
          <w:rFonts w:ascii="黑体" w:eastAsia="黑体" w:hAnsi="宋体" w:cs="黑体"/>
          <w:b/>
          <w:bCs/>
          <w:sz w:val="32"/>
          <w:szCs w:val="32"/>
        </w:rPr>
        <w:t xml:space="preserve"> </w:t>
      </w:r>
      <w:r w:rsidRPr="00132BF6">
        <w:rPr>
          <w:rFonts w:ascii="黑体" w:eastAsia="黑体" w:hAnsi="宋体" w:cs="黑体" w:hint="eastAsia"/>
          <w:b/>
          <w:bCs/>
          <w:sz w:val="32"/>
          <w:szCs w:val="32"/>
        </w:rPr>
        <w:t>管理办法</w:t>
      </w:r>
      <w:r w:rsidRPr="00132BF6">
        <w:rPr>
          <w:rFonts w:ascii="黑体" w:eastAsia="黑体" w:hAnsi="宋体" w:cs="黑体"/>
          <w:b/>
          <w:bCs/>
          <w:sz w:val="32"/>
          <w:szCs w:val="32"/>
        </w:rPr>
        <w:t xml:space="preserve">  </w:t>
      </w:r>
      <w:r w:rsidRPr="00132BF6">
        <w:rPr>
          <w:rFonts w:ascii="黑体" w:eastAsia="黑体" w:hAnsi="宋体" w:cs="黑体" w:hint="eastAsia"/>
          <w:b/>
          <w:bCs/>
          <w:sz w:val="32"/>
          <w:szCs w:val="32"/>
        </w:rPr>
        <w:t>通知</w:t>
      </w:r>
      <w:r w:rsidRPr="00132BF6">
        <w:rPr>
          <w:rFonts w:ascii="黑体" w:eastAsia="黑体" w:hAnsi="宋体" w:cs="黑体"/>
          <w:b/>
          <w:bCs/>
          <w:sz w:val="32"/>
          <w:szCs w:val="32"/>
        </w:rPr>
        <w:t xml:space="preserve"> </w:t>
      </w:r>
      <w:r>
        <w:rPr>
          <w:noProof/>
        </w:rPr>
        <w:pict>
          <v:line id="_x0000_s1026" style="position:absolute;left:0;text-align:left;z-index:251658240;mso-position-horizontal:center;mso-position-horizontal-relative:text;mso-position-vertical-relative:text" from="0,29.45pt" to="445.05pt,29.45pt"/>
        </w:pict>
      </w:r>
    </w:p>
    <w:p w:rsidR="00CD135C" w:rsidRPr="004C5DE2" w:rsidRDefault="00CD135C" w:rsidP="00C75E04">
      <w:pPr>
        <w:spacing w:line="540" w:lineRule="exact"/>
        <w:ind w:firstLineChars="100" w:firstLine="31680"/>
        <w:rPr>
          <w:rFonts w:ascii="仿宋_GB2312" w:eastAsia="仿宋_GB2312"/>
          <w:sz w:val="32"/>
          <w:szCs w:val="32"/>
        </w:rPr>
      </w:pPr>
      <w:r>
        <w:rPr>
          <w:noProof/>
        </w:rPr>
        <w:pict>
          <v:line id="_x0000_s1027" style="position:absolute;left:0;text-align:left;z-index:251659264;mso-position-horizontal:center" from="0,26.4pt" to="445.05pt,26.4pt"/>
        </w:pict>
      </w:r>
      <w:r>
        <w:rPr>
          <w:rFonts w:ascii="仿宋_GB2312" w:eastAsia="仿宋_GB2312" w:cs="仿宋_GB2312" w:hint="eastAsia"/>
          <w:sz w:val="32"/>
          <w:szCs w:val="32"/>
        </w:rPr>
        <w:t>发至</w:t>
      </w:r>
      <w:r>
        <w:rPr>
          <w:rFonts w:ascii="仿宋_GB2312" w:eastAsia="仿宋_GB2312" w:cs="仿宋_GB2312"/>
          <w:sz w:val="32"/>
          <w:szCs w:val="32"/>
        </w:rPr>
        <w:t xml:space="preserve"> </w:t>
      </w:r>
      <w:r>
        <w:rPr>
          <w:rFonts w:ascii="仿宋_GB2312" w:eastAsia="仿宋_GB2312" w:cs="仿宋_GB2312" w:hint="eastAsia"/>
          <w:sz w:val="32"/>
          <w:szCs w:val="32"/>
        </w:rPr>
        <w:t>：院属各单位</w:t>
      </w:r>
      <w:r>
        <w:rPr>
          <w:rFonts w:ascii="仿宋_GB2312" w:eastAsia="仿宋_GB2312" w:cs="仿宋_GB2312"/>
          <w:sz w:val="32"/>
          <w:szCs w:val="32"/>
        </w:rPr>
        <w:t xml:space="preserve">      </w:t>
      </w:r>
      <w:r>
        <w:rPr>
          <w:rFonts w:ascii="仿宋_GB2312" w:eastAsia="仿宋_GB2312" w:cs="仿宋_GB2312" w:hint="eastAsia"/>
          <w:sz w:val="32"/>
          <w:szCs w:val="32"/>
        </w:rPr>
        <w:t>抄送</w:t>
      </w:r>
      <w:r>
        <w:rPr>
          <w:rFonts w:ascii="仿宋_GB2312" w:eastAsia="仿宋_GB2312" w:cs="仿宋_GB2312"/>
          <w:sz w:val="32"/>
          <w:szCs w:val="32"/>
        </w:rPr>
        <w:t>:</w:t>
      </w:r>
    </w:p>
    <w:sectPr w:rsidR="00CD135C" w:rsidRPr="004C5DE2" w:rsidSect="00250EBB">
      <w:headerReference w:type="default" r:id="rId6"/>
      <w:footerReference w:type="even" r:id="rId7"/>
      <w:footerReference w:type="default" r:id="rId8"/>
      <w:pgSz w:w="11906" w:h="16838" w:code="9"/>
      <w:pgMar w:top="1440" w:right="1797" w:bottom="1440" w:left="1797" w:header="709" w:footer="709" w:gutter="0"/>
      <w:pgNumType w:fmt="numberInDash"/>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35C" w:rsidRDefault="00CD135C" w:rsidP="003F7074">
      <w:r>
        <w:separator/>
      </w:r>
    </w:p>
  </w:endnote>
  <w:endnote w:type="continuationSeparator" w:id="0">
    <w:p w:rsidR="00CD135C" w:rsidRDefault="00CD135C" w:rsidP="003F7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08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5C" w:rsidRDefault="00CD135C">
    <w:pPr>
      <w:pStyle w:val="Footer"/>
    </w:pPr>
    <w:fldSimple w:instr=" PAGE   \* MERGEFORMAT ">
      <w:r w:rsidRPr="0098336A">
        <w:rPr>
          <w:noProof/>
          <w:lang w:val="zh-CN"/>
        </w:rPr>
        <w:t>-</w:t>
      </w:r>
      <w:r>
        <w:rPr>
          <w:noProof/>
        </w:rPr>
        <w:t xml:space="preserve"> 2 -</w:t>
      </w:r>
    </w:fldSimple>
  </w:p>
  <w:p w:rsidR="00CD135C" w:rsidRDefault="00CD13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5C" w:rsidRDefault="00CD135C">
    <w:pPr>
      <w:pStyle w:val="Footer"/>
      <w:jc w:val="right"/>
    </w:pPr>
    <w:fldSimple w:instr=" PAGE   \* MERGEFORMAT ">
      <w:r w:rsidRPr="0098336A">
        <w:rPr>
          <w:noProof/>
          <w:lang w:val="zh-CN"/>
        </w:rPr>
        <w:t>-</w:t>
      </w:r>
      <w:r>
        <w:rPr>
          <w:noProof/>
        </w:rPr>
        <w:t xml:space="preserve"> 1 -</w:t>
      </w:r>
    </w:fldSimple>
  </w:p>
  <w:p w:rsidR="00CD135C" w:rsidRDefault="00CD13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35C" w:rsidRDefault="00CD135C" w:rsidP="003F7074">
      <w:r>
        <w:separator/>
      </w:r>
    </w:p>
  </w:footnote>
  <w:footnote w:type="continuationSeparator" w:id="0">
    <w:p w:rsidR="00CD135C" w:rsidRDefault="00CD135C" w:rsidP="003F7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5C" w:rsidRDefault="00CD135C">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evenAndOddHeader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7EA"/>
    <w:rsid w:val="00073A4D"/>
    <w:rsid w:val="00085CE8"/>
    <w:rsid w:val="000967D3"/>
    <w:rsid w:val="000D4943"/>
    <w:rsid w:val="00132BF6"/>
    <w:rsid w:val="00212707"/>
    <w:rsid w:val="002132AE"/>
    <w:rsid w:val="00250EBB"/>
    <w:rsid w:val="003108D9"/>
    <w:rsid w:val="00323B43"/>
    <w:rsid w:val="00363BB7"/>
    <w:rsid w:val="0039488D"/>
    <w:rsid w:val="003C3CC2"/>
    <w:rsid w:val="003D37D8"/>
    <w:rsid w:val="003F1A3D"/>
    <w:rsid w:val="003F7074"/>
    <w:rsid w:val="004358AB"/>
    <w:rsid w:val="00441001"/>
    <w:rsid w:val="00496B44"/>
    <w:rsid w:val="004C5DE2"/>
    <w:rsid w:val="004E45B1"/>
    <w:rsid w:val="0051548E"/>
    <w:rsid w:val="00525312"/>
    <w:rsid w:val="00560068"/>
    <w:rsid w:val="005A67EA"/>
    <w:rsid w:val="005C0E3D"/>
    <w:rsid w:val="006A325B"/>
    <w:rsid w:val="006C7F78"/>
    <w:rsid w:val="00781E8D"/>
    <w:rsid w:val="007A03D4"/>
    <w:rsid w:val="00853193"/>
    <w:rsid w:val="008A0D86"/>
    <w:rsid w:val="008B6014"/>
    <w:rsid w:val="008B7726"/>
    <w:rsid w:val="008C2811"/>
    <w:rsid w:val="008D09D6"/>
    <w:rsid w:val="009015BE"/>
    <w:rsid w:val="009342A9"/>
    <w:rsid w:val="0095194C"/>
    <w:rsid w:val="0098336A"/>
    <w:rsid w:val="0098690F"/>
    <w:rsid w:val="009D2BE4"/>
    <w:rsid w:val="009F5883"/>
    <w:rsid w:val="00A63AE6"/>
    <w:rsid w:val="00AB2DF5"/>
    <w:rsid w:val="00B27210"/>
    <w:rsid w:val="00BA5D75"/>
    <w:rsid w:val="00BC7489"/>
    <w:rsid w:val="00C201C6"/>
    <w:rsid w:val="00C75E04"/>
    <w:rsid w:val="00C90A10"/>
    <w:rsid w:val="00CC6322"/>
    <w:rsid w:val="00CD135C"/>
    <w:rsid w:val="00D716C7"/>
    <w:rsid w:val="00D84A1E"/>
    <w:rsid w:val="00DC602A"/>
    <w:rsid w:val="00DF7615"/>
    <w:rsid w:val="00E0044B"/>
    <w:rsid w:val="00E012B4"/>
    <w:rsid w:val="00E705C6"/>
    <w:rsid w:val="00E76378"/>
    <w:rsid w:val="00EA51A4"/>
    <w:rsid w:val="00ED6090"/>
    <w:rsid w:val="00ED707B"/>
    <w:rsid w:val="00EF729D"/>
    <w:rsid w:val="00F1736B"/>
    <w:rsid w:val="00F3513E"/>
    <w:rsid w:val="00FD78B1"/>
    <w:rsid w:val="00FE02A0"/>
    <w:rsid w:val="1DDD70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074"/>
    <w:pPr>
      <w:widowControl w:val="0"/>
      <w:jc w:val="both"/>
    </w:pPr>
    <w:rPr>
      <w:rFonts w:eastAsia="宋体"/>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707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F7074"/>
    <w:rPr>
      <w:rFonts w:ascii="Times New Roman" w:eastAsia="宋体" w:hAnsi="Times New Roman" w:cs="Times New Roman"/>
      <w:kern w:val="2"/>
      <w:sz w:val="18"/>
      <w:szCs w:val="18"/>
    </w:rPr>
  </w:style>
  <w:style w:type="paragraph" w:styleId="Header">
    <w:name w:val="header"/>
    <w:basedOn w:val="Normal"/>
    <w:link w:val="HeaderChar"/>
    <w:uiPriority w:val="99"/>
    <w:rsid w:val="003F70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F7074"/>
    <w:rPr>
      <w:rFonts w:ascii="Times New Roman" w:eastAsia="宋体" w:hAnsi="Times New Roman" w:cs="Times New Roman"/>
      <w:kern w:val="2"/>
      <w:sz w:val="18"/>
      <w:szCs w:val="18"/>
    </w:rPr>
  </w:style>
  <w:style w:type="character" w:styleId="CommentReference">
    <w:name w:val="annotation reference"/>
    <w:basedOn w:val="DefaultParagraphFont"/>
    <w:uiPriority w:val="99"/>
    <w:semiHidden/>
    <w:rsid w:val="003F7074"/>
    <w:rPr>
      <w:sz w:val="21"/>
      <w:szCs w:val="21"/>
    </w:rPr>
  </w:style>
  <w:style w:type="paragraph" w:customStyle="1" w:styleId="p0">
    <w:name w:val="p0"/>
    <w:basedOn w:val="Normal"/>
    <w:uiPriority w:val="99"/>
    <w:rsid w:val="003F7074"/>
    <w:pPr>
      <w:widowControl/>
    </w:pPr>
  </w:style>
  <w:style w:type="paragraph" w:styleId="Date">
    <w:name w:val="Date"/>
    <w:basedOn w:val="Normal"/>
    <w:next w:val="Normal"/>
    <w:link w:val="DateChar"/>
    <w:uiPriority w:val="99"/>
    <w:semiHidden/>
    <w:rsid w:val="00363BB7"/>
    <w:pPr>
      <w:ind w:leftChars="2500" w:left="100"/>
    </w:pPr>
  </w:style>
  <w:style w:type="character" w:customStyle="1" w:styleId="DateChar">
    <w:name w:val="Date Char"/>
    <w:basedOn w:val="DefaultParagraphFont"/>
    <w:link w:val="Date"/>
    <w:uiPriority w:val="99"/>
    <w:semiHidden/>
    <w:locked/>
    <w:rsid w:val="00363BB7"/>
    <w:rPr>
      <w:rFonts w:eastAsia="宋体"/>
      <w:kern w:val="2"/>
      <w:sz w:val="21"/>
      <w:szCs w:val="21"/>
    </w:rPr>
  </w:style>
</w:styles>
</file>

<file path=word/webSettings.xml><?xml version="1.0" encoding="utf-8"?>
<w:webSettings xmlns:r="http://schemas.openxmlformats.org/officeDocument/2006/relationships" xmlns:w="http://schemas.openxmlformats.org/wordprocessingml/2006/main">
  <w:divs>
    <w:div w:id="887036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10</Pages>
  <Words>690</Words>
  <Characters>3933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河南科技大学物理工程学院研究生奖助学金管理暂行办法</dc:title>
  <dc:subject/>
  <dc:creator>USER</dc:creator>
  <cp:keywords/>
  <dc:description/>
  <cp:lastModifiedBy>User</cp:lastModifiedBy>
  <cp:revision>23</cp:revision>
  <cp:lastPrinted>2014-12-17T02:17:00Z</cp:lastPrinted>
  <dcterms:created xsi:type="dcterms:W3CDTF">2014-11-24T02:09:00Z</dcterms:created>
  <dcterms:modified xsi:type="dcterms:W3CDTF">2015-10-15T07:30:00Z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